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55467" w14:textId="45F8BF30" w:rsidR="00546832" w:rsidRPr="00801D61" w:rsidRDefault="00546832" w:rsidP="00546832">
      <w:pPr>
        <w:pStyle w:val="CH"/>
        <w:rPr>
          <w:rFonts w:ascii="Times New Roman" w:hAnsi="Times New Roman" w:cs="Times New Roman"/>
          <w:sz w:val="22"/>
          <w:szCs w:val="22"/>
        </w:rPr>
      </w:pPr>
      <w:bookmarkStart w:id="0" w:name="historyclause"/>
      <w:r w:rsidRPr="00801D61">
        <w:rPr>
          <w:rFonts w:ascii="Times New Roman" w:hAnsi="Times New Roman" w:cs="Times New Roman"/>
          <w:sz w:val="22"/>
          <w:szCs w:val="22"/>
        </w:rPr>
        <w:t>3GPP RAN TSG-RAN4 Meeting</w:t>
      </w:r>
      <w:r>
        <w:rPr>
          <w:rFonts w:ascii="Times New Roman" w:hAnsi="Times New Roman" w:cs="Times New Roman"/>
          <w:sz w:val="22"/>
          <w:szCs w:val="22"/>
        </w:rPr>
        <w:t xml:space="preserve"> #</w:t>
      </w:r>
      <w:r w:rsidRPr="00801D61">
        <w:rPr>
          <w:rFonts w:ascii="Times New Roman" w:hAnsi="Times New Roman" w:cs="Times New Roman"/>
          <w:sz w:val="22"/>
          <w:szCs w:val="22"/>
        </w:rPr>
        <w:t xml:space="preserve"> 1</w:t>
      </w:r>
      <w:r>
        <w:rPr>
          <w:rFonts w:ascii="Times New Roman" w:hAnsi="Times New Roman" w:cs="Times New Roman"/>
          <w:sz w:val="22"/>
          <w:szCs w:val="22"/>
        </w:rPr>
        <w:t>10</w:t>
      </w:r>
      <w:r w:rsidRPr="00801D61">
        <w:rPr>
          <w:rFonts w:ascii="Times New Roman" w:hAnsi="Times New Roman" w:cs="Times New Roman"/>
          <w:sz w:val="22"/>
          <w:szCs w:val="22"/>
        </w:rPr>
        <w:t>-Bis</w:t>
      </w:r>
      <w:r w:rsidRPr="00801D61">
        <w:rPr>
          <w:rFonts w:ascii="Times New Roman" w:hAnsi="Times New Roman" w:cs="Times New Roman"/>
          <w:sz w:val="22"/>
          <w:szCs w:val="22"/>
        </w:rPr>
        <w:tab/>
      </w:r>
      <w:r w:rsidRPr="00801D61">
        <w:rPr>
          <w:rFonts w:ascii="Times New Roman" w:hAnsi="Times New Roman" w:cs="Times New Roman"/>
          <w:sz w:val="22"/>
          <w:szCs w:val="22"/>
        </w:rPr>
        <w:tab/>
        <w:t>R4-2</w:t>
      </w:r>
      <w:r>
        <w:rPr>
          <w:rFonts w:ascii="Times New Roman" w:hAnsi="Times New Roman" w:cs="Times New Roman"/>
          <w:sz w:val="22"/>
          <w:szCs w:val="22"/>
        </w:rPr>
        <w:t>4</w:t>
      </w:r>
      <w:r w:rsidR="007C5458">
        <w:rPr>
          <w:rFonts w:ascii="Times New Roman" w:hAnsi="Times New Roman" w:cs="Times New Roman"/>
          <w:sz w:val="22"/>
          <w:szCs w:val="22"/>
        </w:rPr>
        <w:t>04176</w:t>
      </w:r>
    </w:p>
    <w:p w14:paraId="3ED3BC40" w14:textId="77777777" w:rsidR="00546832" w:rsidRPr="00A62A79" w:rsidRDefault="00546832" w:rsidP="00546832">
      <w:pPr>
        <w:tabs>
          <w:tab w:val="left" w:pos="2160"/>
        </w:tabs>
        <w:rPr>
          <w:b/>
          <w:sz w:val="22"/>
          <w:szCs w:val="22"/>
        </w:rPr>
      </w:pPr>
      <w:r>
        <w:rPr>
          <w:b/>
          <w:sz w:val="22"/>
          <w:szCs w:val="22"/>
        </w:rPr>
        <w:t>Changsha</w:t>
      </w:r>
      <w:r w:rsidRPr="00A62A79">
        <w:rPr>
          <w:b/>
          <w:sz w:val="22"/>
          <w:szCs w:val="22"/>
        </w:rPr>
        <w:t xml:space="preserve">, China, </w:t>
      </w:r>
      <w:r>
        <w:rPr>
          <w:b/>
          <w:sz w:val="22"/>
          <w:szCs w:val="22"/>
        </w:rPr>
        <w:t>April</w:t>
      </w:r>
      <w:r w:rsidRPr="00A62A79">
        <w:rPr>
          <w:b/>
          <w:sz w:val="22"/>
          <w:szCs w:val="22"/>
        </w:rPr>
        <w:t xml:space="preserve"> </w:t>
      </w:r>
      <w:r>
        <w:rPr>
          <w:b/>
          <w:sz w:val="22"/>
          <w:szCs w:val="22"/>
        </w:rPr>
        <w:t>15</w:t>
      </w:r>
      <w:r w:rsidRPr="00A62A79">
        <w:rPr>
          <w:b/>
          <w:sz w:val="22"/>
          <w:szCs w:val="22"/>
        </w:rPr>
        <w:t xml:space="preserve"> – 1</w:t>
      </w:r>
      <w:r>
        <w:rPr>
          <w:b/>
          <w:sz w:val="22"/>
          <w:szCs w:val="22"/>
        </w:rPr>
        <w:t>9</w:t>
      </w:r>
      <w:r w:rsidRPr="00A62A79">
        <w:rPr>
          <w:b/>
          <w:sz w:val="22"/>
          <w:szCs w:val="22"/>
        </w:rPr>
        <w:t>, 202</w:t>
      </w:r>
      <w:r>
        <w:rPr>
          <w:b/>
          <w:sz w:val="22"/>
          <w:szCs w:val="22"/>
        </w:rPr>
        <w:t>4</w:t>
      </w:r>
    </w:p>
    <w:p w14:paraId="4DBE005A" w14:textId="3C3552AB" w:rsidR="00D309CC" w:rsidRDefault="00546832" w:rsidP="00D309CC">
      <w:pPr>
        <w:pStyle w:val="CH"/>
        <w:rPr>
          <w:rFonts w:ascii="Times New Roman" w:hAnsi="Times New Roman" w:cs="Times New Roman"/>
          <w:b w:val="0"/>
          <w:bCs/>
          <w:sz w:val="22"/>
          <w:szCs w:val="22"/>
        </w:rPr>
      </w:pPr>
      <w:r>
        <w:rPr>
          <w:rFonts w:ascii="Times New Roman" w:hAnsi="Times New Roman" w:cs="Times New Roman"/>
          <w:sz w:val="22"/>
          <w:szCs w:val="22"/>
        </w:rPr>
        <w:t>Agenda Item</w:t>
      </w:r>
      <w:r w:rsidR="00D309CC" w:rsidRPr="00A62A79">
        <w:rPr>
          <w:rFonts w:ascii="Times New Roman" w:hAnsi="Times New Roman" w:cs="Times New Roman"/>
          <w:sz w:val="22"/>
          <w:szCs w:val="22"/>
        </w:rPr>
        <w:t>:</w:t>
      </w:r>
      <w:r w:rsidR="00A62A79">
        <w:rPr>
          <w:rFonts w:ascii="Times New Roman" w:hAnsi="Times New Roman" w:cs="Times New Roman"/>
          <w:sz w:val="22"/>
          <w:szCs w:val="22"/>
        </w:rPr>
        <w:t xml:space="preserve">    </w:t>
      </w:r>
      <w:r w:rsidR="00512DA8">
        <w:rPr>
          <w:rFonts w:ascii="Times New Roman" w:hAnsi="Times New Roman" w:cs="Times New Roman"/>
          <w:b w:val="0"/>
          <w:bCs/>
          <w:sz w:val="22"/>
          <w:szCs w:val="22"/>
        </w:rPr>
        <w:t>5.1.1.1</w:t>
      </w:r>
    </w:p>
    <w:p w14:paraId="19CD9E3C" w14:textId="397CDC53" w:rsidR="00546832" w:rsidRPr="00A62A79" w:rsidRDefault="00546832" w:rsidP="00D309CC">
      <w:pPr>
        <w:pStyle w:val="CH"/>
        <w:rPr>
          <w:rFonts w:ascii="Times New Roman" w:hAnsi="Times New Roman" w:cs="Times New Roman"/>
          <w:b w:val="0"/>
          <w:sz w:val="22"/>
          <w:szCs w:val="22"/>
        </w:rPr>
      </w:pPr>
      <w:r w:rsidRPr="00546832">
        <w:rPr>
          <w:rFonts w:ascii="Times New Roman" w:hAnsi="Times New Roman" w:cs="Times New Roman"/>
          <w:sz w:val="22"/>
          <w:szCs w:val="22"/>
        </w:rPr>
        <w:t>Source:</w:t>
      </w:r>
      <w:r>
        <w:rPr>
          <w:rFonts w:ascii="Times New Roman" w:hAnsi="Times New Roman" w:cs="Times New Roman"/>
          <w:b w:val="0"/>
          <w:bCs/>
          <w:sz w:val="22"/>
          <w:szCs w:val="22"/>
        </w:rPr>
        <w:t xml:space="preserve">              Apple</w:t>
      </w:r>
    </w:p>
    <w:p w14:paraId="0D2061A1" w14:textId="45162DF2" w:rsidR="00D309CC" w:rsidRPr="00276E1D" w:rsidRDefault="00D309CC" w:rsidP="00D309CC">
      <w:pPr>
        <w:pStyle w:val="CH"/>
        <w:rPr>
          <w:rFonts w:ascii="Times New Roman" w:hAnsi="Times New Roman" w:cs="Times New Roman"/>
          <w:b w:val="0"/>
          <w:bCs/>
          <w:sz w:val="22"/>
          <w:szCs w:val="22"/>
        </w:rPr>
      </w:pPr>
      <w:r w:rsidRPr="00A62A79">
        <w:rPr>
          <w:rFonts w:ascii="Times New Roman" w:hAnsi="Times New Roman" w:cs="Times New Roman"/>
          <w:sz w:val="22"/>
          <w:szCs w:val="22"/>
        </w:rPr>
        <w:t>Title:</w:t>
      </w:r>
      <w:r w:rsidR="00A62A79">
        <w:rPr>
          <w:rFonts w:ascii="Times New Roman" w:hAnsi="Times New Roman" w:cs="Times New Roman"/>
          <w:sz w:val="22"/>
          <w:szCs w:val="22"/>
        </w:rPr>
        <w:t xml:space="preserve">                  </w:t>
      </w:r>
      <w:r w:rsidR="009D5653" w:rsidRPr="00276E1D">
        <w:rPr>
          <w:rFonts w:ascii="Times New Roman" w:hAnsi="Times New Roman" w:cs="Times New Roman"/>
          <w:b w:val="0"/>
          <w:bCs/>
          <w:color w:val="000000"/>
          <w:sz w:val="22"/>
          <w:szCs w:val="22"/>
        </w:rPr>
        <w:t xml:space="preserve">MSD </w:t>
      </w:r>
      <w:r w:rsidR="00546832">
        <w:rPr>
          <w:rFonts w:ascii="Times New Roman" w:hAnsi="Times New Roman" w:cs="Times New Roman"/>
          <w:b w:val="0"/>
          <w:bCs/>
          <w:color w:val="000000"/>
          <w:sz w:val="22"/>
          <w:szCs w:val="22"/>
        </w:rPr>
        <w:t>A</w:t>
      </w:r>
      <w:r w:rsidR="009D5653" w:rsidRPr="00276E1D">
        <w:rPr>
          <w:rFonts w:ascii="Times New Roman" w:hAnsi="Times New Roman" w:cs="Times New Roman"/>
          <w:b w:val="0"/>
          <w:bCs/>
          <w:color w:val="000000"/>
          <w:sz w:val="22"/>
          <w:szCs w:val="22"/>
        </w:rPr>
        <w:t xml:space="preserve">nalysis for </w:t>
      </w:r>
      <w:r w:rsidR="00546832">
        <w:rPr>
          <w:rFonts w:ascii="Times New Roman" w:hAnsi="Times New Roman" w:cs="Times New Roman"/>
          <w:b w:val="0"/>
          <w:bCs/>
          <w:color w:val="000000"/>
          <w:sz w:val="22"/>
          <w:szCs w:val="22"/>
        </w:rPr>
        <w:t xml:space="preserve">PC2 </w:t>
      </w:r>
      <w:r w:rsidR="009D5653" w:rsidRPr="00276E1D">
        <w:rPr>
          <w:rFonts w:ascii="Times New Roman" w:hAnsi="Times New Roman" w:cs="Times New Roman"/>
          <w:b w:val="0"/>
          <w:bCs/>
          <w:color w:val="000000"/>
          <w:sz w:val="22"/>
          <w:szCs w:val="22"/>
        </w:rPr>
        <w:t>CA_n</w:t>
      </w:r>
      <w:r w:rsidR="00546832">
        <w:rPr>
          <w:rFonts w:ascii="Times New Roman" w:hAnsi="Times New Roman" w:cs="Times New Roman"/>
          <w:b w:val="0"/>
          <w:bCs/>
          <w:color w:val="000000"/>
          <w:sz w:val="22"/>
          <w:szCs w:val="22"/>
        </w:rPr>
        <w:t>7</w:t>
      </w:r>
      <w:r w:rsidR="00D264C1">
        <w:rPr>
          <w:rFonts w:ascii="Times New Roman" w:hAnsi="Times New Roman" w:cs="Times New Roman"/>
          <w:b w:val="0"/>
          <w:bCs/>
          <w:color w:val="000000"/>
          <w:sz w:val="22"/>
          <w:szCs w:val="22"/>
        </w:rPr>
        <w:t>1</w:t>
      </w:r>
      <w:r w:rsidR="00546832">
        <w:rPr>
          <w:rFonts w:ascii="Times New Roman" w:hAnsi="Times New Roman" w:cs="Times New Roman"/>
          <w:b w:val="0"/>
          <w:bCs/>
          <w:color w:val="000000"/>
          <w:sz w:val="22"/>
          <w:szCs w:val="22"/>
        </w:rPr>
        <w:t>(2A)</w:t>
      </w:r>
    </w:p>
    <w:p w14:paraId="7FADDBF5" w14:textId="0630B425" w:rsidR="00546832" w:rsidRPr="00546832" w:rsidRDefault="00104BC6" w:rsidP="00D309CC">
      <w:pPr>
        <w:pStyle w:val="CH"/>
        <w:rPr>
          <w:rFonts w:ascii="Times New Roman" w:hAnsi="Times New Roman" w:cs="Times New Roman"/>
          <w:b w:val="0"/>
          <w:bCs/>
        </w:rPr>
      </w:pPr>
      <w:r w:rsidRPr="00A62A79">
        <w:rPr>
          <w:rFonts w:ascii="Times New Roman" w:hAnsi="Times New Roman" w:cs="Times New Roman"/>
          <w:sz w:val="22"/>
          <w:szCs w:val="22"/>
        </w:rPr>
        <w:t>WI/SI:</w:t>
      </w:r>
      <w:r w:rsidR="00A62A79">
        <w:rPr>
          <w:rFonts w:ascii="Times New Roman" w:hAnsi="Times New Roman" w:cs="Times New Roman"/>
          <w:sz w:val="22"/>
          <w:szCs w:val="22"/>
        </w:rPr>
        <w:t xml:space="preserve">               </w:t>
      </w:r>
      <w:r w:rsidR="00603051" w:rsidRPr="009866E4">
        <w:rPr>
          <w:rFonts w:ascii="Times New Roman" w:hAnsi="Times New Roman" w:cs="Times New Roman"/>
          <w:b w:val="0"/>
          <w:bCs/>
          <w:sz w:val="22"/>
          <w:szCs w:val="22"/>
        </w:rPr>
        <w:t>HPUE_FR1_FDD_NR_CADC_R18</w:t>
      </w:r>
    </w:p>
    <w:p w14:paraId="0207DB43" w14:textId="17BAC1CD" w:rsidR="00D46431" w:rsidRPr="00A62A79" w:rsidRDefault="00D309CC" w:rsidP="00D309CC">
      <w:pPr>
        <w:pStyle w:val="CH"/>
        <w:rPr>
          <w:rFonts w:ascii="Times New Roman" w:hAnsi="Times New Roman" w:cs="Times New Roman"/>
          <w:sz w:val="22"/>
          <w:szCs w:val="22"/>
        </w:rPr>
      </w:pPr>
      <w:r w:rsidRPr="00A62A79">
        <w:rPr>
          <w:rFonts w:ascii="Times New Roman" w:hAnsi="Times New Roman" w:cs="Times New Roman"/>
          <w:sz w:val="22"/>
          <w:szCs w:val="22"/>
        </w:rPr>
        <w:t>Document for:</w:t>
      </w:r>
      <w:r w:rsidR="00A62A79">
        <w:rPr>
          <w:rFonts w:ascii="Times New Roman" w:hAnsi="Times New Roman" w:cs="Times New Roman"/>
          <w:sz w:val="22"/>
          <w:szCs w:val="22"/>
        </w:rPr>
        <w:t xml:space="preserve">  </w:t>
      </w:r>
      <w:r w:rsidR="00DE2650" w:rsidRPr="00276E1D">
        <w:rPr>
          <w:rFonts w:ascii="Times New Roman" w:hAnsi="Times New Roman" w:cs="Times New Roman"/>
          <w:b w:val="0"/>
          <w:bCs/>
          <w:sz w:val="22"/>
          <w:szCs w:val="22"/>
        </w:rPr>
        <w:t>Discussion</w:t>
      </w:r>
    </w:p>
    <w:p w14:paraId="5AB2C4CE" w14:textId="0350DD5A" w:rsidR="00A75621" w:rsidRPr="008F535C" w:rsidRDefault="008E7986" w:rsidP="0093313C">
      <w:pPr>
        <w:pStyle w:val="Heading1"/>
        <w:spacing w:after="120"/>
        <w:ind w:left="1138" w:hanging="1138"/>
        <w:rPr>
          <w:rFonts w:ascii="Times New Roman" w:hAnsi="Times New Roman"/>
          <w:b/>
          <w:bCs/>
          <w:sz w:val="28"/>
          <w:szCs w:val="28"/>
        </w:rPr>
      </w:pPr>
      <w:r w:rsidRPr="008F535C">
        <w:rPr>
          <w:rFonts w:ascii="Times New Roman" w:hAnsi="Times New Roman"/>
          <w:b/>
          <w:bCs/>
          <w:sz w:val="28"/>
          <w:szCs w:val="28"/>
        </w:rPr>
        <w:t>1</w:t>
      </w:r>
      <w:r w:rsidR="00716AD1">
        <w:rPr>
          <w:rFonts w:ascii="Times New Roman" w:hAnsi="Times New Roman"/>
          <w:b/>
          <w:bCs/>
          <w:sz w:val="28"/>
          <w:szCs w:val="28"/>
        </w:rPr>
        <w:t xml:space="preserve">   </w:t>
      </w:r>
      <w:r w:rsidRPr="008F535C">
        <w:rPr>
          <w:rFonts w:ascii="Times New Roman" w:hAnsi="Times New Roman"/>
          <w:b/>
          <w:bCs/>
          <w:sz w:val="28"/>
          <w:szCs w:val="28"/>
        </w:rPr>
        <w:t xml:space="preserve">Introduction </w:t>
      </w:r>
    </w:p>
    <w:p w14:paraId="60EB83F8" w14:textId="0AA9AC6C" w:rsidR="002C05BC" w:rsidRDefault="00EC51E4" w:rsidP="00320607">
      <w:pPr>
        <w:spacing w:after="120"/>
        <w:ind w:firstLine="284"/>
        <w:jc w:val="both"/>
        <w:rPr>
          <w:rFonts w:eastAsia="Batang"/>
          <w:sz w:val="20"/>
          <w:szCs w:val="20"/>
          <w:lang w:eastAsia="zh-CN"/>
        </w:rPr>
      </w:pPr>
      <w:r w:rsidRPr="007C1172">
        <w:rPr>
          <w:sz w:val="22"/>
          <w:szCs w:val="22"/>
        </w:rPr>
        <w:t>In the previous RAN4 meeting (#1</w:t>
      </w:r>
      <w:r w:rsidR="00B00A2E">
        <w:rPr>
          <w:sz w:val="22"/>
          <w:szCs w:val="22"/>
        </w:rPr>
        <w:t>10</w:t>
      </w:r>
      <w:r w:rsidRPr="007C1172">
        <w:rPr>
          <w:sz w:val="22"/>
          <w:szCs w:val="22"/>
        </w:rPr>
        <w:t xml:space="preserve">, </w:t>
      </w:r>
      <w:r w:rsidR="00B00A2E">
        <w:rPr>
          <w:sz w:val="22"/>
          <w:szCs w:val="22"/>
        </w:rPr>
        <w:t>Athens</w:t>
      </w:r>
      <w:r w:rsidRPr="007C1172">
        <w:rPr>
          <w:sz w:val="22"/>
          <w:szCs w:val="22"/>
        </w:rPr>
        <w:t>,</w:t>
      </w:r>
      <w:r w:rsidR="00716AD1">
        <w:rPr>
          <w:sz w:val="22"/>
          <w:szCs w:val="22"/>
        </w:rPr>
        <w:t xml:space="preserve"> Greece, February 26 – March 1, 2024</w:t>
      </w:r>
      <w:r w:rsidRPr="007C1172">
        <w:rPr>
          <w:sz w:val="22"/>
          <w:szCs w:val="22"/>
        </w:rPr>
        <w:t xml:space="preserve">), </w:t>
      </w:r>
      <w:r w:rsidR="00716AD1">
        <w:rPr>
          <w:sz w:val="22"/>
          <w:szCs w:val="22"/>
        </w:rPr>
        <w:t xml:space="preserve">discussions were held on </w:t>
      </w:r>
      <w:r w:rsidR="004C4578" w:rsidRPr="007C1172">
        <w:rPr>
          <w:sz w:val="22"/>
          <w:szCs w:val="22"/>
        </w:rPr>
        <w:t xml:space="preserve">proposals </w:t>
      </w:r>
      <w:r w:rsidR="00716AD1">
        <w:rPr>
          <w:color w:val="1D1C1D"/>
          <w:sz w:val="20"/>
          <w:szCs w:val="20"/>
          <w:shd w:val="clear" w:color="auto" w:fill="F8F8F8"/>
        </w:rPr>
        <w:t>related to the R</w:t>
      </w:r>
      <w:r w:rsidR="002C05BC">
        <w:rPr>
          <w:color w:val="1D1C1D"/>
          <w:sz w:val="20"/>
          <w:szCs w:val="20"/>
          <w:shd w:val="clear" w:color="auto" w:fill="F8F8F8"/>
        </w:rPr>
        <w:t>E</w:t>
      </w:r>
      <w:r w:rsidR="00716AD1">
        <w:rPr>
          <w:color w:val="1D1C1D"/>
          <w:sz w:val="20"/>
          <w:szCs w:val="20"/>
          <w:shd w:val="clear" w:color="auto" w:fill="F8F8F8"/>
        </w:rPr>
        <w:t>FSENS for the</w:t>
      </w:r>
      <w:r w:rsidR="00716AD1" w:rsidRPr="00852DFA">
        <w:rPr>
          <w:color w:val="1D1C1D"/>
          <w:sz w:val="20"/>
          <w:szCs w:val="20"/>
          <w:shd w:val="clear" w:color="auto" w:fill="F8F8F8"/>
        </w:rPr>
        <w:t xml:space="preserve"> </w:t>
      </w:r>
      <w:r w:rsidR="00716AD1" w:rsidRPr="00852DFA">
        <w:rPr>
          <w:rFonts w:eastAsia="Batang"/>
          <w:sz w:val="20"/>
          <w:szCs w:val="20"/>
          <w:lang w:eastAsia="zh-CN"/>
        </w:rPr>
        <w:t xml:space="preserve">Rel-18 </w:t>
      </w:r>
      <w:r w:rsidR="00664CEB">
        <w:rPr>
          <w:rFonts w:eastAsia="Batang"/>
          <w:sz w:val="20"/>
          <w:szCs w:val="20"/>
          <w:lang w:eastAsia="zh-CN"/>
        </w:rPr>
        <w:t xml:space="preserve">PC2 </w:t>
      </w:r>
      <w:r w:rsidR="00716AD1" w:rsidRPr="00852DFA">
        <w:rPr>
          <w:rFonts w:eastAsia="Batang"/>
          <w:sz w:val="20"/>
          <w:szCs w:val="20"/>
          <w:lang w:eastAsia="zh-CN"/>
        </w:rPr>
        <w:t xml:space="preserve">HPUE </w:t>
      </w:r>
      <w:r w:rsidR="00664CEB">
        <w:rPr>
          <w:rFonts w:eastAsia="Batang"/>
          <w:sz w:val="20"/>
          <w:szCs w:val="20"/>
          <w:lang w:eastAsia="zh-CN"/>
        </w:rPr>
        <w:t>WID which was updated with several additional ban</w:t>
      </w:r>
      <w:r w:rsidR="00D32CB6">
        <w:rPr>
          <w:rFonts w:eastAsia="Batang"/>
          <w:sz w:val="20"/>
          <w:szCs w:val="20"/>
          <w:lang w:eastAsia="zh-CN"/>
        </w:rPr>
        <w:t>d</w:t>
      </w:r>
      <w:r w:rsidR="00664CEB">
        <w:rPr>
          <w:rFonts w:eastAsia="Batang"/>
          <w:sz w:val="20"/>
          <w:szCs w:val="20"/>
          <w:lang w:eastAsia="zh-CN"/>
        </w:rPr>
        <w:t xml:space="preserve"> combinations during the RAN#102 meeting [1]. It was agreed to cap</w:t>
      </w:r>
      <w:r w:rsidR="002C05BC">
        <w:rPr>
          <w:rFonts w:eastAsia="Batang"/>
          <w:sz w:val="20"/>
          <w:szCs w:val="20"/>
          <w:lang w:eastAsia="zh-CN"/>
        </w:rPr>
        <w:t>ture the REFSENS for 1Tx and 2Tx in a single table and using suffixes and notes to highlight the difference between the values. Below is the summary of the WF on how to handle the intra-band cases [2]</w:t>
      </w:r>
      <w:r w:rsidR="00D22ADE">
        <w:rPr>
          <w:rFonts w:eastAsia="Batang"/>
          <w:sz w:val="20"/>
          <w:szCs w:val="20"/>
          <w:lang w:eastAsia="zh-CN"/>
        </w:rPr>
        <w:t>:</w:t>
      </w:r>
      <w:r w:rsidR="002C05BC">
        <w:rPr>
          <w:rFonts w:eastAsia="Batang"/>
          <w:sz w:val="20"/>
          <w:szCs w:val="20"/>
          <w:lang w:eastAsia="zh-CN"/>
        </w:rPr>
        <w:t xml:space="preserve"> </w:t>
      </w:r>
      <w:r w:rsidR="00664CEB">
        <w:rPr>
          <w:rFonts w:eastAsia="Batang"/>
          <w:sz w:val="20"/>
          <w:szCs w:val="20"/>
          <w:lang w:eastAsia="zh-CN"/>
        </w:rPr>
        <w:t xml:space="preserve"> </w:t>
      </w:r>
    </w:p>
    <w:p w14:paraId="010AA0BB" w14:textId="77777777" w:rsidR="003210DF" w:rsidRPr="009C3E38" w:rsidRDefault="003210DF" w:rsidP="003210DF">
      <w:pPr>
        <w:shd w:val="clear" w:color="auto" w:fill="D9D9D9" w:themeFill="background1" w:themeFillShade="D9"/>
        <w:rPr>
          <w:b/>
          <w:bCs/>
          <w:i/>
          <w:iCs/>
          <w:sz w:val="20"/>
          <w:szCs w:val="20"/>
        </w:rPr>
      </w:pPr>
      <w:r w:rsidRPr="009C3E38">
        <w:rPr>
          <w:b/>
          <w:bCs/>
          <w:i/>
          <w:iCs/>
          <w:sz w:val="20"/>
          <w:szCs w:val="20"/>
        </w:rPr>
        <w:t>WF2 on intra-band CA REFSENS tables:</w:t>
      </w:r>
    </w:p>
    <w:p w14:paraId="54454BF9" w14:textId="77777777" w:rsidR="002C05BC" w:rsidRPr="002C05BC" w:rsidRDefault="002C05BC" w:rsidP="002C05BC">
      <w:pPr>
        <w:shd w:val="clear" w:color="auto" w:fill="D9D9D9" w:themeFill="background1" w:themeFillShade="D9"/>
        <w:rPr>
          <w:i/>
          <w:iCs/>
          <w:sz w:val="16"/>
          <w:szCs w:val="16"/>
        </w:rPr>
      </w:pPr>
      <w:r w:rsidRPr="002C05BC">
        <w:rPr>
          <w:i/>
          <w:iCs/>
          <w:sz w:val="16"/>
          <w:szCs w:val="16"/>
        </w:rPr>
        <w:t>For intra-band CA, capture the 1Tx and the 2Tx FDD PC2 REFSENS requirements into a new, single table by adding the suffix “a” to the PC3 Table number.</w:t>
      </w:r>
    </w:p>
    <w:p w14:paraId="01806554" w14:textId="77777777" w:rsidR="002C05BC" w:rsidRPr="002C05BC" w:rsidRDefault="002C05BC" w:rsidP="002C05BC">
      <w:pPr>
        <w:shd w:val="clear" w:color="auto" w:fill="D9D9D9" w:themeFill="background1" w:themeFillShade="D9"/>
        <w:rPr>
          <w:i/>
          <w:iCs/>
          <w:sz w:val="16"/>
          <w:szCs w:val="16"/>
        </w:rPr>
      </w:pPr>
      <w:r w:rsidRPr="002C05BC">
        <w:rPr>
          <w:i/>
          <w:iCs/>
          <w:sz w:val="16"/>
          <w:szCs w:val="16"/>
        </w:rPr>
        <w:t xml:space="preserve">The 1Tx vs 2Tx MSD test points are distinguished using footnotes. </w:t>
      </w:r>
    </w:p>
    <w:p w14:paraId="35BC0123" w14:textId="77777777" w:rsidR="002C05BC" w:rsidRPr="002C05BC" w:rsidRDefault="002C05BC" w:rsidP="002C05BC">
      <w:pPr>
        <w:shd w:val="clear" w:color="auto" w:fill="D9D9D9" w:themeFill="background1" w:themeFillShade="D9"/>
        <w:rPr>
          <w:i/>
          <w:iCs/>
          <w:sz w:val="16"/>
          <w:szCs w:val="16"/>
        </w:rPr>
      </w:pPr>
      <w:r w:rsidRPr="002C05BC">
        <w:rPr>
          <w:i/>
          <w:iCs/>
          <w:sz w:val="16"/>
          <w:szCs w:val="16"/>
        </w:rPr>
        <w:t>Table 1 below shows an example of table template for the example of intra-band non-contiguous CA.</w:t>
      </w:r>
    </w:p>
    <w:p w14:paraId="08846958" w14:textId="77777777" w:rsidR="002C05BC" w:rsidRPr="002C05BC" w:rsidRDefault="002C05BC" w:rsidP="002C05BC">
      <w:pPr>
        <w:shd w:val="clear" w:color="auto" w:fill="D9D9D9" w:themeFill="background1" w:themeFillShade="D9"/>
        <w:overflowPunct w:val="0"/>
        <w:autoSpaceDE w:val="0"/>
        <w:autoSpaceDN w:val="0"/>
        <w:adjustRightInd w:val="0"/>
        <w:snapToGrid w:val="0"/>
        <w:spacing w:after="120"/>
        <w:textAlignment w:val="baseline"/>
        <w:rPr>
          <w:i/>
          <w:iCs/>
          <w:sz w:val="16"/>
          <w:szCs w:val="16"/>
          <w:lang w:eastAsia="en-GB"/>
        </w:rPr>
      </w:pPr>
      <w:bookmarkStart w:id="1" w:name="_Ref160099305"/>
      <w:r w:rsidRPr="002C05BC">
        <w:rPr>
          <w:b/>
          <w:bCs/>
          <w:i/>
          <w:iCs/>
          <w:sz w:val="16"/>
          <w:szCs w:val="16"/>
          <w:lang w:eastAsia="en-GB"/>
        </w:rPr>
        <w:t xml:space="preserve">Table </w:t>
      </w:r>
      <w:r w:rsidRPr="002C05BC">
        <w:rPr>
          <w:b/>
          <w:bCs/>
          <w:i/>
          <w:iCs/>
          <w:sz w:val="16"/>
          <w:szCs w:val="16"/>
          <w:lang w:eastAsia="en-GB"/>
        </w:rPr>
        <w:fldChar w:fldCharType="begin"/>
      </w:r>
      <w:r w:rsidRPr="002C05BC">
        <w:rPr>
          <w:b/>
          <w:bCs/>
          <w:i/>
          <w:iCs/>
          <w:sz w:val="16"/>
          <w:szCs w:val="16"/>
          <w:lang w:eastAsia="en-GB"/>
        </w:rPr>
        <w:instrText xml:space="preserve"> SEQ Table \* ARABIC </w:instrText>
      </w:r>
      <w:r w:rsidRPr="002C05BC">
        <w:rPr>
          <w:b/>
          <w:bCs/>
          <w:i/>
          <w:iCs/>
          <w:sz w:val="16"/>
          <w:szCs w:val="16"/>
          <w:lang w:eastAsia="en-GB"/>
        </w:rPr>
        <w:fldChar w:fldCharType="separate"/>
      </w:r>
      <w:r w:rsidRPr="002C05BC">
        <w:rPr>
          <w:b/>
          <w:bCs/>
          <w:i/>
          <w:iCs/>
          <w:noProof/>
          <w:sz w:val="16"/>
          <w:szCs w:val="16"/>
          <w:lang w:eastAsia="en-GB"/>
        </w:rPr>
        <w:t>1</w:t>
      </w:r>
      <w:r w:rsidRPr="002C05BC">
        <w:rPr>
          <w:b/>
          <w:bCs/>
          <w:i/>
          <w:iCs/>
          <w:sz w:val="16"/>
          <w:szCs w:val="16"/>
          <w:lang w:eastAsia="en-GB"/>
        </w:rPr>
        <w:fldChar w:fldCharType="end"/>
      </w:r>
      <w:bookmarkEnd w:id="1"/>
      <w:r w:rsidRPr="002C05BC">
        <w:rPr>
          <w:b/>
          <w:bCs/>
          <w:i/>
          <w:iCs/>
          <w:sz w:val="16"/>
          <w:szCs w:val="16"/>
          <w:lang w:eastAsia="en-GB"/>
        </w:rPr>
        <w:t xml:space="preserve">: </w:t>
      </w:r>
      <w:r w:rsidRPr="002C05BC">
        <w:rPr>
          <w:i/>
          <w:iCs/>
          <w:sz w:val="16"/>
          <w:szCs w:val="16"/>
          <w:lang w:eastAsia="en-GB"/>
        </w:rPr>
        <w:t>Intra-band non-contiguous CA with one uplink configuration for reference sensitivity for PC2 in FDD bands -Table 7.3A.2.2-1</w:t>
      </w:r>
      <w:r w:rsidRPr="002C05BC">
        <w:rPr>
          <w:b/>
          <w:bCs/>
          <w:i/>
          <w:iCs/>
          <w:sz w:val="16"/>
          <w:szCs w:val="16"/>
          <w:lang w:eastAsia="en-GB"/>
        </w:rPr>
        <w:t>a</w:t>
      </w:r>
      <w:r w:rsidRPr="002C05BC">
        <w:rPr>
          <w:i/>
          <w:iCs/>
          <w:sz w:val="16"/>
          <w:szCs w:val="16"/>
          <w:lang w:eastAsia="en-G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031"/>
        <w:gridCol w:w="2019"/>
        <w:gridCol w:w="1252"/>
        <w:gridCol w:w="1639"/>
        <w:gridCol w:w="761"/>
        <w:gridCol w:w="797"/>
        <w:gridCol w:w="797"/>
      </w:tblGrid>
      <w:tr w:rsidR="002C05BC" w:rsidRPr="002C05BC" w14:paraId="5D88D4D0" w14:textId="77777777" w:rsidTr="00270385">
        <w:trPr>
          <w:trHeight w:val="690"/>
          <w:jc w:val="center"/>
        </w:trPr>
        <w:tc>
          <w:tcPr>
            <w:tcW w:w="693" w:type="pct"/>
            <w:tcBorders>
              <w:top w:val="single" w:sz="4" w:space="0" w:color="auto"/>
              <w:left w:val="single" w:sz="4" w:space="0" w:color="auto"/>
              <w:bottom w:val="single" w:sz="4" w:space="0" w:color="auto"/>
              <w:right w:val="single" w:sz="4" w:space="0" w:color="auto"/>
            </w:tcBorders>
            <w:vAlign w:val="center"/>
            <w:hideMark/>
          </w:tcPr>
          <w:p w14:paraId="5ACA1ACD" w14:textId="77777777" w:rsidR="002C05BC" w:rsidRPr="002C05BC" w:rsidRDefault="002C05BC" w:rsidP="002C05BC">
            <w:pPr>
              <w:keepNext/>
              <w:keepLines/>
              <w:shd w:val="clear" w:color="auto" w:fill="D9D9D9" w:themeFill="background1" w:themeFillShade="D9"/>
              <w:jc w:val="center"/>
              <w:rPr>
                <w:rFonts w:eastAsia="MS Mincho"/>
                <w:b/>
                <w:i/>
                <w:iCs/>
                <w:sz w:val="16"/>
                <w:szCs w:val="16"/>
              </w:rPr>
            </w:pPr>
            <w:r w:rsidRPr="002C05BC">
              <w:rPr>
                <w:rFonts w:eastAsia="MS Mincho"/>
                <w:b/>
                <w:i/>
                <w:iCs/>
                <w:sz w:val="16"/>
                <w:szCs w:val="16"/>
              </w:rPr>
              <w:t>CA configuration</w:t>
            </w:r>
          </w:p>
        </w:tc>
        <w:tc>
          <w:tcPr>
            <w:tcW w:w="535" w:type="pct"/>
            <w:tcBorders>
              <w:top w:val="single" w:sz="4" w:space="0" w:color="auto"/>
              <w:left w:val="single" w:sz="4" w:space="0" w:color="auto"/>
              <w:bottom w:val="single" w:sz="4" w:space="0" w:color="auto"/>
              <w:right w:val="single" w:sz="4" w:space="0" w:color="auto"/>
            </w:tcBorders>
            <w:vAlign w:val="center"/>
            <w:hideMark/>
          </w:tcPr>
          <w:p w14:paraId="16730F67" w14:textId="77777777" w:rsidR="002C05BC" w:rsidRPr="002C05BC" w:rsidRDefault="002C05BC" w:rsidP="002C05BC">
            <w:pPr>
              <w:keepNext/>
              <w:keepLines/>
              <w:shd w:val="clear" w:color="auto" w:fill="D9D9D9" w:themeFill="background1" w:themeFillShade="D9"/>
              <w:jc w:val="center"/>
              <w:rPr>
                <w:rFonts w:eastAsia="MS Mincho"/>
                <w:b/>
                <w:i/>
                <w:iCs/>
                <w:sz w:val="16"/>
                <w:szCs w:val="16"/>
              </w:rPr>
            </w:pPr>
            <w:r w:rsidRPr="002C05BC">
              <w:rPr>
                <w:rFonts w:eastAsia="MS Mincho"/>
                <w:b/>
                <w:i/>
                <w:iCs/>
                <w:sz w:val="16"/>
                <w:szCs w:val="16"/>
              </w:rPr>
              <w:t>SCS</w:t>
            </w:r>
          </w:p>
          <w:p w14:paraId="5722AF98" w14:textId="77777777" w:rsidR="002C05BC" w:rsidRPr="002C05BC" w:rsidRDefault="002C05BC" w:rsidP="002C05BC">
            <w:pPr>
              <w:keepNext/>
              <w:keepLines/>
              <w:shd w:val="clear" w:color="auto" w:fill="D9D9D9" w:themeFill="background1" w:themeFillShade="D9"/>
              <w:jc w:val="center"/>
              <w:rPr>
                <w:rFonts w:eastAsia="MS Mincho"/>
                <w:b/>
                <w:i/>
                <w:iCs/>
                <w:sz w:val="16"/>
                <w:szCs w:val="16"/>
              </w:rPr>
            </w:pPr>
            <w:r w:rsidRPr="002C05BC">
              <w:rPr>
                <w:rFonts w:eastAsia="MS Mincho"/>
                <w:b/>
                <w:i/>
                <w:iCs/>
                <w:sz w:val="16"/>
                <w:szCs w:val="16"/>
              </w:rPr>
              <w:t>(kHz)</w:t>
            </w:r>
          </w:p>
        </w:tc>
        <w:tc>
          <w:tcPr>
            <w:tcW w:w="1048" w:type="pct"/>
            <w:tcBorders>
              <w:top w:val="single" w:sz="4" w:space="0" w:color="auto"/>
              <w:left w:val="single" w:sz="4" w:space="0" w:color="auto"/>
              <w:bottom w:val="single" w:sz="4" w:space="0" w:color="auto"/>
              <w:right w:val="single" w:sz="4" w:space="0" w:color="auto"/>
            </w:tcBorders>
            <w:vAlign w:val="center"/>
            <w:hideMark/>
          </w:tcPr>
          <w:p w14:paraId="68B73781" w14:textId="77777777" w:rsidR="002C05BC" w:rsidRPr="002C05BC" w:rsidRDefault="002C05BC" w:rsidP="002C05BC">
            <w:pPr>
              <w:keepNext/>
              <w:keepLines/>
              <w:shd w:val="clear" w:color="auto" w:fill="D9D9D9" w:themeFill="background1" w:themeFillShade="D9"/>
              <w:jc w:val="center"/>
              <w:rPr>
                <w:rFonts w:eastAsia="MS Mincho"/>
                <w:b/>
                <w:i/>
                <w:iCs/>
                <w:sz w:val="16"/>
                <w:szCs w:val="16"/>
              </w:rPr>
            </w:pPr>
            <w:r w:rsidRPr="002C05BC">
              <w:rPr>
                <w:rFonts w:eastAsia="MS Mincho"/>
                <w:b/>
                <w:i/>
                <w:iCs/>
                <w:sz w:val="16"/>
                <w:szCs w:val="16"/>
              </w:rPr>
              <w:t>Aggregated channel bandwidth (PCC+SCC)</w:t>
            </w:r>
          </w:p>
        </w:tc>
        <w:tc>
          <w:tcPr>
            <w:tcW w:w="650" w:type="pct"/>
            <w:tcBorders>
              <w:top w:val="single" w:sz="4" w:space="0" w:color="auto"/>
              <w:left w:val="single" w:sz="4" w:space="0" w:color="auto"/>
              <w:bottom w:val="single" w:sz="4" w:space="0" w:color="auto"/>
              <w:right w:val="single" w:sz="4" w:space="0" w:color="auto"/>
            </w:tcBorders>
            <w:vAlign w:val="center"/>
            <w:hideMark/>
          </w:tcPr>
          <w:p w14:paraId="57D92F2C" w14:textId="77777777" w:rsidR="002C05BC" w:rsidRPr="002C05BC" w:rsidRDefault="002C05BC" w:rsidP="002C05BC">
            <w:pPr>
              <w:keepNext/>
              <w:keepLines/>
              <w:shd w:val="clear" w:color="auto" w:fill="D9D9D9" w:themeFill="background1" w:themeFillShade="D9"/>
              <w:jc w:val="center"/>
              <w:rPr>
                <w:rFonts w:eastAsia="MS Mincho"/>
                <w:b/>
                <w:i/>
                <w:iCs/>
                <w:sz w:val="16"/>
                <w:szCs w:val="16"/>
              </w:rPr>
            </w:pPr>
            <w:r w:rsidRPr="002C05BC">
              <w:rPr>
                <w:rFonts w:eastAsia="MS Mincho"/>
                <w:b/>
                <w:i/>
                <w:iCs/>
                <w:sz w:val="16"/>
                <w:szCs w:val="16"/>
              </w:rPr>
              <w:t>W</w:t>
            </w:r>
            <w:r w:rsidRPr="002C05BC">
              <w:rPr>
                <w:rFonts w:eastAsia="MS Mincho"/>
                <w:b/>
                <w:i/>
                <w:iCs/>
                <w:sz w:val="16"/>
                <w:szCs w:val="16"/>
                <w:vertAlign w:val="subscript"/>
              </w:rPr>
              <w:t xml:space="preserve">gap </w:t>
            </w:r>
            <w:r w:rsidRPr="002C05BC">
              <w:rPr>
                <w:rFonts w:eastAsia="MS Mincho"/>
                <w:b/>
                <w:i/>
                <w:iCs/>
                <w:sz w:val="16"/>
                <w:szCs w:val="16"/>
              </w:rPr>
              <w:t>/ [MHz]</w:t>
            </w:r>
          </w:p>
        </w:tc>
        <w:tc>
          <w:tcPr>
            <w:tcW w:w="851" w:type="pct"/>
            <w:tcBorders>
              <w:top w:val="single" w:sz="4" w:space="0" w:color="auto"/>
              <w:left w:val="single" w:sz="4" w:space="0" w:color="auto"/>
              <w:bottom w:val="single" w:sz="4" w:space="0" w:color="auto"/>
              <w:right w:val="single" w:sz="4" w:space="0" w:color="auto"/>
            </w:tcBorders>
            <w:vAlign w:val="center"/>
            <w:hideMark/>
          </w:tcPr>
          <w:p w14:paraId="41F3869F" w14:textId="77777777" w:rsidR="002C05BC" w:rsidRPr="002C05BC" w:rsidRDefault="002C05BC" w:rsidP="002C05BC">
            <w:pPr>
              <w:keepNext/>
              <w:keepLines/>
              <w:shd w:val="clear" w:color="auto" w:fill="D9D9D9" w:themeFill="background1" w:themeFillShade="D9"/>
              <w:jc w:val="center"/>
              <w:rPr>
                <w:rFonts w:eastAsia="MS Mincho"/>
                <w:b/>
                <w:i/>
                <w:iCs/>
                <w:sz w:val="16"/>
                <w:szCs w:val="16"/>
              </w:rPr>
            </w:pPr>
            <w:r w:rsidRPr="002C05BC">
              <w:rPr>
                <w:rFonts w:eastAsia="MS Mincho"/>
                <w:b/>
                <w:i/>
                <w:iCs/>
                <w:sz w:val="16"/>
                <w:szCs w:val="16"/>
              </w:rPr>
              <w:t>UL PCC allocation</w:t>
            </w:r>
          </w:p>
        </w:tc>
        <w:tc>
          <w:tcPr>
            <w:tcW w:w="395" w:type="pct"/>
            <w:tcBorders>
              <w:top w:val="single" w:sz="4" w:space="0" w:color="auto"/>
              <w:left w:val="single" w:sz="4" w:space="0" w:color="auto"/>
              <w:bottom w:val="single" w:sz="4" w:space="0" w:color="auto"/>
              <w:right w:val="single" w:sz="4" w:space="0" w:color="auto"/>
            </w:tcBorders>
            <w:vAlign w:val="center"/>
            <w:hideMark/>
          </w:tcPr>
          <w:p w14:paraId="36806139" w14:textId="77777777" w:rsidR="002C05BC" w:rsidRPr="002C05BC" w:rsidRDefault="002C05BC" w:rsidP="002C05BC">
            <w:pPr>
              <w:keepNext/>
              <w:keepLines/>
              <w:shd w:val="clear" w:color="auto" w:fill="D9D9D9" w:themeFill="background1" w:themeFillShade="D9"/>
              <w:jc w:val="center"/>
              <w:rPr>
                <w:rFonts w:eastAsia="MS Mincho"/>
                <w:b/>
                <w:i/>
                <w:iCs/>
                <w:sz w:val="16"/>
                <w:szCs w:val="16"/>
              </w:rPr>
            </w:pPr>
            <w:r w:rsidRPr="002C05BC">
              <w:rPr>
                <w:rFonts w:eastAsia="MS Mincho"/>
                <w:b/>
                <w:i/>
                <w:iCs/>
                <w:sz w:val="16"/>
                <w:szCs w:val="16"/>
              </w:rPr>
              <w:t>ΔR</w:t>
            </w:r>
            <w:r w:rsidRPr="002C05BC">
              <w:rPr>
                <w:rFonts w:eastAsia="MS Mincho"/>
                <w:b/>
                <w:i/>
                <w:iCs/>
                <w:sz w:val="16"/>
                <w:szCs w:val="16"/>
                <w:vertAlign w:val="subscript"/>
              </w:rPr>
              <w:t>IBNC</w:t>
            </w:r>
            <w:r w:rsidRPr="002C05BC">
              <w:rPr>
                <w:rFonts w:eastAsia="MS Mincho"/>
                <w:b/>
                <w:i/>
                <w:iCs/>
                <w:sz w:val="16"/>
                <w:szCs w:val="16"/>
                <w:vertAlign w:val="superscript"/>
              </w:rPr>
              <w:t>X</w:t>
            </w:r>
            <w:r w:rsidRPr="002C05BC">
              <w:rPr>
                <w:rFonts w:eastAsia="MS Mincho"/>
                <w:b/>
                <w:i/>
                <w:iCs/>
                <w:sz w:val="16"/>
                <w:szCs w:val="16"/>
              </w:rPr>
              <w:t xml:space="preserve"> (dB)</w:t>
            </w:r>
          </w:p>
        </w:tc>
        <w:tc>
          <w:tcPr>
            <w:tcW w:w="414" w:type="pct"/>
            <w:tcBorders>
              <w:top w:val="single" w:sz="4" w:space="0" w:color="auto"/>
              <w:left w:val="single" w:sz="4" w:space="0" w:color="auto"/>
              <w:bottom w:val="single" w:sz="4" w:space="0" w:color="auto"/>
              <w:right w:val="single" w:sz="4" w:space="0" w:color="auto"/>
            </w:tcBorders>
            <w:vAlign w:val="center"/>
          </w:tcPr>
          <w:p w14:paraId="761E8AEA" w14:textId="77777777" w:rsidR="002C05BC" w:rsidRPr="002C05BC" w:rsidRDefault="002C05BC" w:rsidP="002C05BC">
            <w:pPr>
              <w:keepNext/>
              <w:keepLines/>
              <w:shd w:val="clear" w:color="auto" w:fill="D9D9D9" w:themeFill="background1" w:themeFillShade="D9"/>
              <w:jc w:val="center"/>
              <w:rPr>
                <w:rFonts w:eastAsia="MS Mincho"/>
                <w:b/>
                <w:i/>
                <w:iCs/>
                <w:sz w:val="16"/>
                <w:szCs w:val="16"/>
              </w:rPr>
            </w:pPr>
            <w:r w:rsidRPr="002C05BC">
              <w:rPr>
                <w:rFonts w:eastAsia="MS Mincho"/>
                <w:b/>
                <w:i/>
                <w:iCs/>
                <w:sz w:val="16"/>
                <w:szCs w:val="16"/>
              </w:rPr>
              <w:t>ΔR</w:t>
            </w:r>
            <w:r w:rsidRPr="002C05BC">
              <w:rPr>
                <w:rFonts w:eastAsia="MS Mincho"/>
                <w:b/>
                <w:i/>
                <w:iCs/>
                <w:sz w:val="16"/>
                <w:szCs w:val="16"/>
                <w:vertAlign w:val="subscript"/>
              </w:rPr>
              <w:t>IBNC</w:t>
            </w:r>
            <w:r w:rsidRPr="002C05BC">
              <w:rPr>
                <w:rFonts w:eastAsia="MS Mincho"/>
                <w:b/>
                <w:i/>
                <w:iCs/>
                <w:sz w:val="16"/>
                <w:szCs w:val="16"/>
                <w:vertAlign w:val="superscript"/>
              </w:rPr>
              <w:t>Y</w:t>
            </w:r>
            <w:r w:rsidRPr="002C05BC">
              <w:rPr>
                <w:rFonts w:eastAsia="MS Mincho"/>
                <w:b/>
                <w:i/>
                <w:iCs/>
                <w:sz w:val="16"/>
                <w:szCs w:val="16"/>
              </w:rPr>
              <w:t xml:space="preserve"> (dB)</w:t>
            </w:r>
          </w:p>
        </w:tc>
        <w:tc>
          <w:tcPr>
            <w:tcW w:w="414" w:type="pct"/>
            <w:tcBorders>
              <w:top w:val="single" w:sz="4" w:space="0" w:color="auto"/>
              <w:left w:val="single" w:sz="4" w:space="0" w:color="auto"/>
              <w:bottom w:val="single" w:sz="4" w:space="0" w:color="auto"/>
              <w:right w:val="single" w:sz="4" w:space="0" w:color="auto"/>
            </w:tcBorders>
            <w:vAlign w:val="center"/>
            <w:hideMark/>
          </w:tcPr>
          <w:p w14:paraId="0CC43097" w14:textId="77777777" w:rsidR="002C05BC" w:rsidRPr="002C05BC" w:rsidRDefault="002C05BC" w:rsidP="002C05BC">
            <w:pPr>
              <w:keepNext/>
              <w:keepLines/>
              <w:shd w:val="clear" w:color="auto" w:fill="D9D9D9" w:themeFill="background1" w:themeFillShade="D9"/>
              <w:jc w:val="center"/>
              <w:rPr>
                <w:rFonts w:eastAsia="MS Mincho"/>
                <w:b/>
                <w:i/>
                <w:iCs/>
                <w:sz w:val="16"/>
                <w:szCs w:val="16"/>
              </w:rPr>
            </w:pPr>
            <w:r w:rsidRPr="002C05BC">
              <w:rPr>
                <w:rFonts w:eastAsia="MS Mincho"/>
                <w:b/>
                <w:i/>
                <w:iCs/>
                <w:sz w:val="16"/>
                <w:szCs w:val="16"/>
              </w:rPr>
              <w:t>Duplex mode</w:t>
            </w:r>
          </w:p>
        </w:tc>
      </w:tr>
      <w:tr w:rsidR="002C05BC" w:rsidRPr="002C05BC" w14:paraId="7BC362C4" w14:textId="77777777" w:rsidTr="00270385">
        <w:trPr>
          <w:trHeight w:val="20"/>
          <w:jc w:val="center"/>
        </w:trPr>
        <w:tc>
          <w:tcPr>
            <w:tcW w:w="693" w:type="pct"/>
            <w:tcBorders>
              <w:left w:val="single" w:sz="4" w:space="0" w:color="auto"/>
              <w:right w:val="single" w:sz="4" w:space="0" w:color="auto"/>
            </w:tcBorders>
            <w:vAlign w:val="center"/>
          </w:tcPr>
          <w:p w14:paraId="65592619" w14:textId="77777777" w:rsidR="002C05BC" w:rsidRPr="002C05BC" w:rsidRDefault="002C05BC" w:rsidP="002C05BC">
            <w:pPr>
              <w:keepNext/>
              <w:keepLines/>
              <w:shd w:val="clear" w:color="auto" w:fill="D9D9D9" w:themeFill="background1" w:themeFillShade="D9"/>
              <w:jc w:val="center"/>
              <w:rPr>
                <w:rFonts w:eastAsia="MS Mincho"/>
                <w:i/>
                <w:iCs/>
                <w:sz w:val="16"/>
                <w:szCs w:val="16"/>
              </w:rPr>
            </w:pPr>
            <w:r w:rsidRPr="002C05BC">
              <w:rPr>
                <w:rFonts w:eastAsia="MS Mincho"/>
                <w:i/>
                <w:iCs/>
                <w:sz w:val="16"/>
                <w:szCs w:val="16"/>
              </w:rPr>
              <w:t>CA_n71(2A)</w:t>
            </w:r>
          </w:p>
        </w:tc>
        <w:tc>
          <w:tcPr>
            <w:tcW w:w="535" w:type="pct"/>
            <w:tcBorders>
              <w:left w:val="single" w:sz="4" w:space="0" w:color="auto"/>
              <w:right w:val="single" w:sz="4" w:space="0" w:color="auto"/>
            </w:tcBorders>
            <w:vAlign w:val="center"/>
          </w:tcPr>
          <w:p w14:paraId="2817748F" w14:textId="77777777" w:rsidR="002C05BC" w:rsidRPr="002C05BC" w:rsidRDefault="002C05BC" w:rsidP="002C05BC">
            <w:pPr>
              <w:keepNext/>
              <w:keepLines/>
              <w:shd w:val="clear" w:color="auto" w:fill="D9D9D9" w:themeFill="background1" w:themeFillShade="D9"/>
              <w:jc w:val="center"/>
              <w:rPr>
                <w:rFonts w:eastAsia="MS Mincho"/>
                <w:i/>
                <w:iCs/>
                <w:sz w:val="16"/>
                <w:szCs w:val="16"/>
              </w:rPr>
            </w:pPr>
            <w:r w:rsidRPr="002C05BC">
              <w:rPr>
                <w:rFonts w:eastAsia="MS Mincho"/>
                <w:i/>
                <w:iCs/>
                <w:sz w:val="16"/>
                <w:szCs w:val="16"/>
              </w:rPr>
              <w:t>15/15</w:t>
            </w:r>
          </w:p>
        </w:tc>
        <w:tc>
          <w:tcPr>
            <w:tcW w:w="1048" w:type="pct"/>
            <w:tcBorders>
              <w:left w:val="single" w:sz="4" w:space="0" w:color="auto"/>
              <w:right w:val="single" w:sz="4" w:space="0" w:color="auto"/>
            </w:tcBorders>
            <w:vAlign w:val="center"/>
          </w:tcPr>
          <w:p w14:paraId="26DF65DF" w14:textId="77777777" w:rsidR="002C05BC" w:rsidRPr="002C05BC" w:rsidRDefault="002C05BC" w:rsidP="002C05BC">
            <w:pPr>
              <w:keepNext/>
              <w:keepLines/>
              <w:shd w:val="clear" w:color="auto" w:fill="D9D9D9" w:themeFill="background1" w:themeFillShade="D9"/>
              <w:jc w:val="center"/>
              <w:rPr>
                <w:rFonts w:eastAsia="MS Mincho"/>
                <w:i/>
                <w:iCs/>
                <w:sz w:val="16"/>
                <w:szCs w:val="16"/>
              </w:rPr>
            </w:pPr>
            <w:r w:rsidRPr="002C05BC">
              <w:rPr>
                <w:rFonts w:eastAsia="MS Mincho"/>
                <w:i/>
                <w:iCs/>
                <w:sz w:val="16"/>
                <w:szCs w:val="16"/>
              </w:rPr>
              <w:t>20MHz + 5MHz</w:t>
            </w:r>
          </w:p>
        </w:tc>
        <w:tc>
          <w:tcPr>
            <w:tcW w:w="650" w:type="pct"/>
            <w:tcBorders>
              <w:top w:val="single" w:sz="4" w:space="0" w:color="auto"/>
              <w:left w:val="single" w:sz="4" w:space="0" w:color="auto"/>
              <w:bottom w:val="single" w:sz="4" w:space="0" w:color="auto"/>
              <w:right w:val="single" w:sz="4" w:space="0" w:color="auto"/>
            </w:tcBorders>
            <w:vAlign w:val="center"/>
          </w:tcPr>
          <w:p w14:paraId="6353E045" w14:textId="77777777" w:rsidR="002C05BC" w:rsidRPr="002C05BC" w:rsidRDefault="002C05BC" w:rsidP="002C05BC">
            <w:pPr>
              <w:keepNext/>
              <w:keepLines/>
              <w:shd w:val="clear" w:color="auto" w:fill="D9D9D9" w:themeFill="background1" w:themeFillShade="D9"/>
              <w:jc w:val="center"/>
              <w:rPr>
                <w:rFonts w:eastAsia="MS Mincho"/>
                <w:i/>
                <w:iCs/>
                <w:sz w:val="16"/>
                <w:szCs w:val="16"/>
              </w:rPr>
            </w:pPr>
            <w:r w:rsidRPr="002C05BC">
              <w:rPr>
                <w:rFonts w:eastAsia="MS Mincho"/>
                <w:i/>
                <w:iCs/>
                <w:sz w:val="16"/>
                <w:szCs w:val="16"/>
              </w:rPr>
              <w:t>W</w:t>
            </w:r>
            <w:r w:rsidRPr="002C05BC">
              <w:rPr>
                <w:rFonts w:eastAsia="MS Mincho"/>
                <w:i/>
                <w:iCs/>
                <w:sz w:val="16"/>
                <w:szCs w:val="16"/>
                <w:vertAlign w:val="subscript"/>
              </w:rPr>
              <w:t>gap</w:t>
            </w:r>
            <w:r w:rsidRPr="002C05BC">
              <w:rPr>
                <w:rFonts w:eastAsia="MS Mincho"/>
                <w:i/>
                <w:iCs/>
                <w:sz w:val="16"/>
                <w:szCs w:val="16"/>
              </w:rPr>
              <w:t> = 10.0</w:t>
            </w:r>
          </w:p>
        </w:tc>
        <w:tc>
          <w:tcPr>
            <w:tcW w:w="851" w:type="pct"/>
            <w:tcBorders>
              <w:top w:val="single" w:sz="4" w:space="0" w:color="auto"/>
              <w:left w:val="single" w:sz="4" w:space="0" w:color="auto"/>
              <w:bottom w:val="single" w:sz="4" w:space="0" w:color="auto"/>
              <w:right w:val="single" w:sz="4" w:space="0" w:color="auto"/>
            </w:tcBorders>
            <w:vAlign w:val="center"/>
          </w:tcPr>
          <w:p w14:paraId="23CFA31D" w14:textId="77777777" w:rsidR="002C05BC" w:rsidRPr="002C05BC" w:rsidRDefault="002C05BC" w:rsidP="002C05BC">
            <w:pPr>
              <w:keepNext/>
              <w:keepLines/>
              <w:shd w:val="clear" w:color="auto" w:fill="D9D9D9" w:themeFill="background1" w:themeFillShade="D9"/>
              <w:jc w:val="center"/>
              <w:rPr>
                <w:rFonts w:eastAsia="MS Mincho"/>
                <w:i/>
                <w:iCs/>
                <w:sz w:val="16"/>
                <w:szCs w:val="16"/>
              </w:rPr>
            </w:pPr>
            <w:r w:rsidRPr="002C05BC">
              <w:rPr>
                <w:rFonts w:eastAsia="MS Mincho"/>
                <w:i/>
                <w:iCs/>
                <w:sz w:val="16"/>
                <w:szCs w:val="16"/>
              </w:rPr>
              <w:t>20 (RB</w:t>
            </w:r>
            <w:r w:rsidRPr="002C05BC">
              <w:rPr>
                <w:rFonts w:eastAsia="MS Mincho"/>
                <w:i/>
                <w:iCs/>
                <w:sz w:val="16"/>
                <w:szCs w:val="16"/>
                <w:vertAlign w:val="subscript"/>
              </w:rPr>
              <w:t>start</w:t>
            </w:r>
            <w:r w:rsidRPr="002C05BC">
              <w:rPr>
                <w:rFonts w:eastAsia="MS Mincho"/>
                <w:i/>
                <w:iCs/>
                <w:sz w:val="16"/>
                <w:szCs w:val="16"/>
              </w:rPr>
              <w:t xml:space="preserve"> = 0)</w:t>
            </w:r>
          </w:p>
        </w:tc>
        <w:tc>
          <w:tcPr>
            <w:tcW w:w="395" w:type="pct"/>
            <w:tcBorders>
              <w:top w:val="single" w:sz="4" w:space="0" w:color="auto"/>
              <w:left w:val="single" w:sz="4" w:space="0" w:color="auto"/>
              <w:bottom w:val="single" w:sz="4" w:space="0" w:color="auto"/>
              <w:right w:val="single" w:sz="4" w:space="0" w:color="auto"/>
            </w:tcBorders>
            <w:vAlign w:val="center"/>
          </w:tcPr>
          <w:p w14:paraId="6FB16686" w14:textId="77777777" w:rsidR="002C05BC" w:rsidRPr="002C05BC" w:rsidRDefault="002C05BC" w:rsidP="002C05BC">
            <w:pPr>
              <w:keepNext/>
              <w:keepLines/>
              <w:shd w:val="clear" w:color="auto" w:fill="D9D9D9" w:themeFill="background1" w:themeFillShade="D9"/>
              <w:jc w:val="center"/>
              <w:rPr>
                <w:rFonts w:eastAsia="MS Mincho"/>
                <w:i/>
                <w:iCs/>
                <w:sz w:val="16"/>
                <w:szCs w:val="16"/>
              </w:rPr>
            </w:pPr>
            <w:r w:rsidRPr="002C05BC">
              <w:rPr>
                <w:rFonts w:eastAsia="MS Mincho"/>
                <w:i/>
                <w:iCs/>
                <w:sz w:val="16"/>
                <w:szCs w:val="16"/>
              </w:rPr>
              <w:t>[FFS]</w:t>
            </w:r>
          </w:p>
        </w:tc>
        <w:tc>
          <w:tcPr>
            <w:tcW w:w="414" w:type="pct"/>
            <w:tcBorders>
              <w:left w:val="single" w:sz="4" w:space="0" w:color="auto"/>
              <w:right w:val="single" w:sz="4" w:space="0" w:color="auto"/>
            </w:tcBorders>
          </w:tcPr>
          <w:p w14:paraId="03B71E77" w14:textId="77777777" w:rsidR="002C05BC" w:rsidRPr="002C05BC" w:rsidRDefault="002C05BC" w:rsidP="002C05BC">
            <w:pPr>
              <w:keepNext/>
              <w:keepLines/>
              <w:shd w:val="clear" w:color="auto" w:fill="D9D9D9" w:themeFill="background1" w:themeFillShade="D9"/>
              <w:jc w:val="center"/>
              <w:rPr>
                <w:rFonts w:eastAsia="MS Mincho"/>
                <w:i/>
                <w:iCs/>
                <w:sz w:val="16"/>
                <w:szCs w:val="16"/>
              </w:rPr>
            </w:pPr>
            <w:r w:rsidRPr="002C05BC">
              <w:rPr>
                <w:rFonts w:eastAsia="MS Mincho"/>
                <w:i/>
                <w:iCs/>
                <w:sz w:val="16"/>
                <w:szCs w:val="16"/>
              </w:rPr>
              <w:t>[FFS]</w:t>
            </w:r>
          </w:p>
        </w:tc>
        <w:tc>
          <w:tcPr>
            <w:tcW w:w="414" w:type="pct"/>
            <w:tcBorders>
              <w:left w:val="single" w:sz="4" w:space="0" w:color="auto"/>
              <w:right w:val="single" w:sz="4" w:space="0" w:color="auto"/>
            </w:tcBorders>
            <w:vAlign w:val="center"/>
          </w:tcPr>
          <w:p w14:paraId="23187168" w14:textId="77777777" w:rsidR="002C05BC" w:rsidRPr="002C05BC" w:rsidRDefault="002C05BC" w:rsidP="002C05BC">
            <w:pPr>
              <w:keepNext/>
              <w:keepLines/>
              <w:shd w:val="clear" w:color="auto" w:fill="D9D9D9" w:themeFill="background1" w:themeFillShade="D9"/>
              <w:jc w:val="center"/>
              <w:rPr>
                <w:rFonts w:eastAsia="MS Mincho"/>
                <w:i/>
                <w:iCs/>
                <w:sz w:val="16"/>
                <w:szCs w:val="16"/>
              </w:rPr>
            </w:pPr>
            <w:r w:rsidRPr="002C05BC">
              <w:rPr>
                <w:rFonts w:eastAsia="MS Mincho"/>
                <w:i/>
                <w:iCs/>
                <w:sz w:val="16"/>
                <w:szCs w:val="16"/>
              </w:rPr>
              <w:t>FDD</w:t>
            </w:r>
          </w:p>
        </w:tc>
      </w:tr>
      <w:tr w:rsidR="002C05BC" w:rsidRPr="002C05BC" w14:paraId="3392AC9F" w14:textId="77777777" w:rsidTr="00270385">
        <w:trPr>
          <w:trHeight w:val="20"/>
          <w:jc w:val="center"/>
        </w:trPr>
        <w:tc>
          <w:tcPr>
            <w:tcW w:w="5000" w:type="pct"/>
            <w:gridSpan w:val="8"/>
            <w:tcBorders>
              <w:left w:val="single" w:sz="4" w:space="0" w:color="auto"/>
              <w:right w:val="single" w:sz="4" w:space="0" w:color="auto"/>
            </w:tcBorders>
          </w:tcPr>
          <w:p w14:paraId="11B0FE0E" w14:textId="77777777" w:rsidR="002C05BC" w:rsidRPr="002C05BC" w:rsidRDefault="002C05BC" w:rsidP="002C05BC">
            <w:pPr>
              <w:keepNext/>
              <w:keepLines/>
              <w:shd w:val="clear" w:color="auto" w:fill="D9D9D9" w:themeFill="background1" w:themeFillShade="D9"/>
              <w:rPr>
                <w:rFonts w:eastAsia="MS Mincho"/>
                <w:i/>
                <w:iCs/>
                <w:sz w:val="16"/>
                <w:szCs w:val="16"/>
              </w:rPr>
            </w:pPr>
            <w:r w:rsidRPr="002C05BC">
              <w:rPr>
                <w:rFonts w:eastAsia="MS Mincho"/>
                <w:i/>
                <w:iCs/>
                <w:sz w:val="16"/>
                <w:szCs w:val="16"/>
              </w:rPr>
              <w:t xml:space="preserve">NOTE X: Applicable to UE supporting PC2 with single Tx. </w:t>
            </w:r>
          </w:p>
          <w:p w14:paraId="4E0F1482" w14:textId="77777777" w:rsidR="002C05BC" w:rsidRPr="002C05BC" w:rsidRDefault="002C05BC" w:rsidP="002C05BC">
            <w:pPr>
              <w:keepNext/>
              <w:keepLines/>
              <w:shd w:val="clear" w:color="auto" w:fill="D9D9D9" w:themeFill="background1" w:themeFillShade="D9"/>
              <w:rPr>
                <w:rFonts w:eastAsia="MS Mincho"/>
                <w:i/>
                <w:iCs/>
                <w:sz w:val="16"/>
                <w:szCs w:val="16"/>
              </w:rPr>
            </w:pPr>
            <w:r w:rsidRPr="002C05BC">
              <w:rPr>
                <w:rFonts w:eastAsia="MS Mincho"/>
                <w:i/>
                <w:iCs/>
                <w:sz w:val="16"/>
                <w:szCs w:val="16"/>
              </w:rPr>
              <w:t>NOTE Y: Applicable to UE supporting PC2 with dual Tx.</w:t>
            </w:r>
          </w:p>
        </w:tc>
      </w:tr>
    </w:tbl>
    <w:p w14:paraId="1CF53119" w14:textId="77777777" w:rsidR="002C05BC" w:rsidRPr="002C05BC" w:rsidRDefault="002C05BC" w:rsidP="002C05BC">
      <w:pPr>
        <w:shd w:val="clear" w:color="auto" w:fill="D9D9D9" w:themeFill="background1" w:themeFillShade="D9"/>
        <w:rPr>
          <w:i/>
          <w:iCs/>
          <w:sz w:val="16"/>
          <w:szCs w:val="16"/>
        </w:rPr>
      </w:pPr>
    </w:p>
    <w:p w14:paraId="05693DB0" w14:textId="77777777" w:rsidR="002C05BC" w:rsidRPr="002C05BC" w:rsidRDefault="002C05BC" w:rsidP="002C05BC">
      <w:pPr>
        <w:shd w:val="clear" w:color="auto" w:fill="D9D9D9" w:themeFill="background1" w:themeFillShade="D9"/>
        <w:rPr>
          <w:i/>
          <w:iCs/>
          <w:sz w:val="16"/>
          <w:szCs w:val="16"/>
        </w:rPr>
      </w:pPr>
      <w:r w:rsidRPr="002C05BC">
        <w:rPr>
          <w:i/>
          <w:iCs/>
          <w:sz w:val="16"/>
          <w:szCs w:val="16"/>
        </w:rPr>
        <w:t>In TPs for TR, the PC2 intra-band CA REFSENS should be studied for both 1Tx and 2Tx architectures.</w:t>
      </w:r>
    </w:p>
    <w:p w14:paraId="3E5B517D" w14:textId="77777777" w:rsidR="00D22ADE" w:rsidRDefault="00D22ADE" w:rsidP="00320607">
      <w:pPr>
        <w:spacing w:after="120"/>
        <w:ind w:firstLine="284"/>
        <w:jc w:val="both"/>
        <w:rPr>
          <w:sz w:val="22"/>
          <w:szCs w:val="22"/>
        </w:rPr>
      </w:pPr>
    </w:p>
    <w:p w14:paraId="06E92CC7" w14:textId="0DA7C0DA" w:rsidR="008E7986" w:rsidRPr="003210DF" w:rsidRDefault="00DB072A" w:rsidP="00320607">
      <w:pPr>
        <w:spacing w:after="120"/>
        <w:ind w:firstLine="284"/>
        <w:jc w:val="both"/>
        <w:rPr>
          <w:sz w:val="20"/>
          <w:szCs w:val="20"/>
        </w:rPr>
      </w:pPr>
      <w:r w:rsidRPr="003210DF">
        <w:rPr>
          <w:sz w:val="20"/>
          <w:szCs w:val="20"/>
        </w:rPr>
        <w:t xml:space="preserve">In this contribution paper, we </w:t>
      </w:r>
      <w:r w:rsidR="00A62A79" w:rsidRPr="003210DF">
        <w:rPr>
          <w:sz w:val="20"/>
          <w:szCs w:val="20"/>
        </w:rPr>
        <w:t xml:space="preserve">will </w:t>
      </w:r>
      <w:r w:rsidR="00D22ADE" w:rsidRPr="003210DF">
        <w:rPr>
          <w:sz w:val="20"/>
          <w:szCs w:val="20"/>
        </w:rPr>
        <w:t xml:space="preserve">present the results of our MSD analysis for the CA combination PC2 </w:t>
      </w:r>
      <w:r w:rsidR="00AA780B" w:rsidRPr="003210DF">
        <w:rPr>
          <w:sz w:val="20"/>
          <w:szCs w:val="20"/>
        </w:rPr>
        <w:t>CA_n</w:t>
      </w:r>
      <w:r w:rsidR="00D22ADE" w:rsidRPr="003210DF">
        <w:rPr>
          <w:sz w:val="20"/>
          <w:szCs w:val="20"/>
        </w:rPr>
        <w:t>71(2A)</w:t>
      </w:r>
      <w:r w:rsidR="007B3144">
        <w:rPr>
          <w:sz w:val="20"/>
          <w:szCs w:val="20"/>
        </w:rPr>
        <w:t xml:space="preserve"> based on the WF shown above.</w:t>
      </w:r>
      <w:r w:rsidR="00D22ADE" w:rsidRPr="003210DF">
        <w:rPr>
          <w:sz w:val="20"/>
          <w:szCs w:val="20"/>
        </w:rPr>
        <w:t xml:space="preserve"> </w:t>
      </w:r>
      <w:r w:rsidR="00AA780B" w:rsidRPr="003210DF">
        <w:rPr>
          <w:sz w:val="20"/>
          <w:szCs w:val="20"/>
        </w:rPr>
        <w:t xml:space="preserve"> </w:t>
      </w:r>
    </w:p>
    <w:p w14:paraId="24D7F7C7" w14:textId="160FB82A" w:rsidR="00D00BA3" w:rsidRPr="008F535C" w:rsidRDefault="00D463D6" w:rsidP="0093313C">
      <w:pPr>
        <w:pStyle w:val="Heading1"/>
        <w:numPr>
          <w:ilvl w:val="0"/>
          <w:numId w:val="11"/>
        </w:numPr>
        <w:spacing w:before="120" w:after="120"/>
        <w:ind w:left="1138" w:hanging="1138"/>
        <w:rPr>
          <w:rFonts w:ascii="Times New Roman" w:hAnsi="Times New Roman"/>
          <w:b/>
          <w:bCs/>
          <w:sz w:val="28"/>
          <w:szCs w:val="28"/>
        </w:rPr>
      </w:pPr>
      <w:r w:rsidRPr="008F535C">
        <w:rPr>
          <w:rFonts w:ascii="Times New Roman" w:hAnsi="Times New Roman"/>
          <w:b/>
          <w:bCs/>
          <w:sz w:val="28"/>
          <w:szCs w:val="28"/>
        </w:rPr>
        <w:t>Discussion</w:t>
      </w:r>
    </w:p>
    <w:p w14:paraId="1C47A53C" w14:textId="42F8C8C5" w:rsidR="002817F5" w:rsidRPr="00BC17A7" w:rsidRDefault="00CC2F58" w:rsidP="00C24FA1">
      <w:pPr>
        <w:ind w:firstLine="284"/>
        <w:jc w:val="both"/>
        <w:rPr>
          <w:sz w:val="20"/>
          <w:szCs w:val="20"/>
          <w:lang w:val="en-GB" w:eastAsia="zh-CN"/>
        </w:rPr>
      </w:pPr>
      <w:r w:rsidRPr="00BC17A7">
        <w:rPr>
          <w:sz w:val="20"/>
          <w:szCs w:val="20"/>
        </w:rPr>
        <w:t>CA_n26(2A) with UL configuration same as in DL is the latest addition to the “enhancement on 700/800/900 band combinations” work item which was approved in RAN #101 meeting [1]. The combination is expected to be subject to odd order UL intermodulation (IMD3, IMD5, IMD7, ...) self-interference to both DL carriers where MSD from IMD3 and IMD5 direct hit could potentially be relatively high. In this contribution, we provide our MSD analysis for IMD3 and IMD5 direct hit to DL carriers based on numerical simulations and link analysis</w:t>
      </w:r>
    </w:p>
    <w:p w14:paraId="5E3AA655" w14:textId="1AA9CCF9" w:rsidR="00DA7840" w:rsidRPr="00BC17A7" w:rsidRDefault="008F535C" w:rsidP="00C24FA1">
      <w:pPr>
        <w:ind w:firstLine="284"/>
        <w:jc w:val="both"/>
        <w:rPr>
          <w:sz w:val="20"/>
          <w:szCs w:val="20"/>
          <w:lang w:val="en-GB" w:eastAsia="zh-CN"/>
        </w:rPr>
      </w:pPr>
      <w:r w:rsidRPr="00BC17A7">
        <w:rPr>
          <w:sz w:val="20"/>
          <w:szCs w:val="20"/>
          <w:lang w:val="en-GB" w:eastAsia="zh-CN"/>
        </w:rPr>
        <w:t xml:space="preserve">The </w:t>
      </w:r>
      <w:r w:rsidR="00551A84" w:rsidRPr="00BC17A7">
        <w:rPr>
          <w:sz w:val="20"/>
          <w:szCs w:val="20"/>
          <w:lang w:val="en-GB" w:eastAsia="zh-CN"/>
        </w:rPr>
        <w:t xml:space="preserve">requested bandwidth classes (BCS) for the </w:t>
      </w:r>
      <w:r w:rsidR="00BC17A7" w:rsidRPr="00BC17A7">
        <w:rPr>
          <w:sz w:val="20"/>
          <w:szCs w:val="20"/>
          <w:lang w:val="en-GB" w:eastAsia="zh-CN"/>
        </w:rPr>
        <w:t>CA_71(2A)</w:t>
      </w:r>
      <w:r w:rsidR="00DA7840" w:rsidRPr="00BC17A7">
        <w:rPr>
          <w:sz w:val="20"/>
          <w:szCs w:val="20"/>
          <w:lang w:val="en-GB" w:eastAsia="zh-CN"/>
        </w:rPr>
        <w:t xml:space="preserve"> </w:t>
      </w:r>
      <w:r w:rsidR="00551A84" w:rsidRPr="00BC17A7">
        <w:rPr>
          <w:sz w:val="20"/>
          <w:szCs w:val="20"/>
          <w:lang w:val="en-GB" w:eastAsia="zh-CN"/>
        </w:rPr>
        <w:t xml:space="preserve">is captured in </w:t>
      </w:r>
      <w:r w:rsidR="00DA7840" w:rsidRPr="00BC17A7">
        <w:rPr>
          <w:sz w:val="20"/>
          <w:szCs w:val="20"/>
          <w:lang w:val="en-GB" w:eastAsia="zh-CN"/>
        </w:rPr>
        <w:t>tab</w:t>
      </w:r>
      <w:r w:rsidR="00551A84" w:rsidRPr="00BC17A7">
        <w:rPr>
          <w:sz w:val="20"/>
          <w:szCs w:val="20"/>
          <w:lang w:val="en-GB" w:eastAsia="zh-CN"/>
        </w:rPr>
        <w:t xml:space="preserve">le </w:t>
      </w:r>
      <w:r w:rsidR="00DA7840" w:rsidRPr="00BC17A7">
        <w:rPr>
          <w:sz w:val="20"/>
          <w:szCs w:val="20"/>
          <w:lang w:val="en-GB" w:eastAsia="zh-CN"/>
        </w:rPr>
        <w:t xml:space="preserve">captured in </w:t>
      </w:r>
      <w:r w:rsidR="00551A84" w:rsidRPr="00BC17A7">
        <w:rPr>
          <w:sz w:val="20"/>
          <w:szCs w:val="20"/>
          <w:lang w:val="en-GB" w:eastAsia="zh-CN"/>
        </w:rPr>
        <w:t>Table 2-1 below:</w:t>
      </w:r>
    </w:p>
    <w:p w14:paraId="6C21E3F7" w14:textId="77777777" w:rsidR="00070ECA" w:rsidRPr="00BC17A7" w:rsidRDefault="00070ECA" w:rsidP="00C24FA1">
      <w:pPr>
        <w:ind w:firstLine="284"/>
        <w:jc w:val="both"/>
        <w:rPr>
          <w:sz w:val="20"/>
          <w:szCs w:val="20"/>
          <w:lang w:val="en-GB" w:eastAsia="zh-CN"/>
        </w:rPr>
      </w:pPr>
    </w:p>
    <w:tbl>
      <w:tblPr>
        <w:tblW w:w="9855" w:type="dxa"/>
        <w:jc w:val="center"/>
        <w:tblCellMar>
          <w:left w:w="0" w:type="dxa"/>
          <w:right w:w="0" w:type="dxa"/>
        </w:tblCellMar>
        <w:tblLook w:val="04A0" w:firstRow="1" w:lastRow="0" w:firstColumn="1" w:lastColumn="0" w:noHBand="0" w:noVBand="1"/>
      </w:tblPr>
      <w:tblGrid>
        <w:gridCol w:w="1165"/>
        <w:gridCol w:w="1260"/>
        <w:gridCol w:w="1440"/>
        <w:gridCol w:w="1464"/>
        <w:gridCol w:w="1011"/>
        <w:gridCol w:w="1011"/>
        <w:gridCol w:w="1217"/>
        <w:gridCol w:w="1287"/>
      </w:tblGrid>
      <w:tr w:rsidR="00070ECA" w:rsidRPr="00BC17A7" w14:paraId="68490FAE" w14:textId="77777777" w:rsidTr="00070ECA">
        <w:trPr>
          <w:trHeight w:val="187"/>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B3DF7BE" w14:textId="77777777" w:rsidR="00070ECA" w:rsidRPr="00BC17A7" w:rsidRDefault="00070ECA" w:rsidP="007A1235">
            <w:pPr>
              <w:keepNext/>
              <w:keepLines/>
              <w:jc w:val="center"/>
              <w:rPr>
                <w:rFonts w:eastAsia="SimSun"/>
                <w:b/>
                <w:i/>
                <w:iCs/>
                <w:sz w:val="16"/>
                <w:szCs w:val="16"/>
                <w:lang w:val="fi-FI" w:eastAsia="en-US"/>
              </w:rPr>
            </w:pPr>
            <w:r w:rsidRPr="00BC17A7">
              <w:rPr>
                <w:rFonts w:eastAsia="SimSun"/>
                <w:b/>
                <w:i/>
                <w:iCs/>
                <w:sz w:val="16"/>
                <w:szCs w:val="16"/>
                <w:lang w:eastAsia="en-US"/>
              </w:rPr>
              <w:t>NR </w:t>
            </w:r>
            <w:r w:rsidRPr="00BC17A7">
              <w:rPr>
                <w:rFonts w:eastAsia="SimSun"/>
                <w:b/>
                <w:i/>
                <w:iCs/>
                <w:sz w:val="16"/>
                <w:szCs w:val="16"/>
                <w:lang w:val="fi-FI" w:eastAsia="en-US"/>
              </w:rPr>
              <w:t xml:space="preserve">CA </w:t>
            </w:r>
            <w:r w:rsidRPr="00BC17A7">
              <w:rPr>
                <w:rFonts w:eastAsia="SimSun"/>
                <w:b/>
                <w:i/>
                <w:iCs/>
                <w:sz w:val="16"/>
                <w:szCs w:val="16"/>
                <w:lang w:eastAsia="en-US"/>
              </w:rPr>
              <w:t>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35618A7" w14:textId="39223EC6" w:rsidR="00070ECA" w:rsidRPr="00BC17A7" w:rsidRDefault="00070ECA" w:rsidP="007A1235">
            <w:pPr>
              <w:keepNext/>
              <w:keepLines/>
              <w:jc w:val="center"/>
              <w:rPr>
                <w:rFonts w:eastAsia="SimSun"/>
                <w:b/>
                <w:i/>
                <w:iCs/>
                <w:sz w:val="16"/>
                <w:szCs w:val="16"/>
                <w:lang w:val="fi-FI" w:eastAsia="en-US"/>
              </w:rPr>
            </w:pPr>
            <w:r w:rsidRPr="00BC17A7">
              <w:rPr>
                <w:rFonts w:eastAsia="SimSun"/>
                <w:b/>
                <w:i/>
                <w:iCs/>
                <w:sz w:val="16"/>
                <w:szCs w:val="16"/>
                <w:lang w:eastAsia="en-US"/>
              </w:rPr>
              <w:t xml:space="preserve">Uplink </w:t>
            </w:r>
            <w:r w:rsidRPr="00BC17A7">
              <w:rPr>
                <w:rFonts w:eastAsia="SimSun"/>
                <w:b/>
                <w:i/>
                <w:iCs/>
                <w:sz w:val="16"/>
                <w:szCs w:val="16"/>
                <w:lang w:eastAsia="zh-CN"/>
              </w:rPr>
              <w:t xml:space="preserve">CA </w:t>
            </w:r>
            <w:r w:rsidRPr="00BC17A7">
              <w:rPr>
                <w:rFonts w:eastAsia="SimSun"/>
                <w:b/>
                <w:i/>
                <w:iCs/>
                <w:sz w:val="16"/>
                <w:szCs w:val="16"/>
                <w:lang w:eastAsia="en-US"/>
              </w:rPr>
              <w:t xml:space="preserve">Configurations </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8FC9668" w14:textId="77777777" w:rsidR="00070ECA" w:rsidRPr="00BC17A7" w:rsidRDefault="00070ECA" w:rsidP="007A1235">
            <w:pPr>
              <w:keepNext/>
              <w:keepLines/>
              <w:jc w:val="center"/>
              <w:rPr>
                <w:rFonts w:eastAsia="SimSun"/>
                <w:b/>
                <w:i/>
                <w:iCs/>
                <w:sz w:val="16"/>
                <w:szCs w:val="16"/>
                <w:lang w:eastAsia="en-US"/>
              </w:rPr>
            </w:pPr>
            <w:r w:rsidRPr="00BC17A7">
              <w:rPr>
                <w:rFonts w:eastAsia="SimSun"/>
                <w:b/>
                <w:i/>
                <w:iCs/>
                <w:sz w:val="16"/>
                <w:szCs w:val="16"/>
                <w:lang w:eastAsia="en-US"/>
              </w:rPr>
              <w:t>Channel bandwidths for carrier</w:t>
            </w:r>
          </w:p>
          <w:p w14:paraId="6D230884" w14:textId="77777777" w:rsidR="00070ECA" w:rsidRPr="00BC17A7" w:rsidRDefault="00070ECA" w:rsidP="007A1235">
            <w:pPr>
              <w:keepNext/>
              <w:keepLines/>
              <w:jc w:val="center"/>
              <w:rPr>
                <w:rFonts w:eastAsia="SimSun"/>
                <w:b/>
                <w:i/>
                <w:iCs/>
                <w:sz w:val="16"/>
                <w:szCs w:val="16"/>
                <w:lang w:eastAsia="en-US"/>
              </w:rPr>
            </w:pPr>
            <w:r w:rsidRPr="00BC17A7">
              <w:rPr>
                <w:rFonts w:eastAsia="SimSun"/>
                <w:b/>
                <w:i/>
                <w:iCs/>
                <w:sz w:val="16"/>
                <w:szCs w:val="16"/>
                <w:lang w:eastAsia="en-US"/>
              </w:rPr>
              <w:t>(MHz)</w:t>
            </w:r>
          </w:p>
        </w:tc>
        <w:tc>
          <w:tcPr>
            <w:tcW w:w="1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40AB001" w14:textId="77777777" w:rsidR="00070ECA" w:rsidRPr="00BC17A7" w:rsidRDefault="00070ECA" w:rsidP="007A1235">
            <w:pPr>
              <w:keepNext/>
              <w:keepLines/>
              <w:jc w:val="center"/>
              <w:rPr>
                <w:rFonts w:eastAsia="SimSun"/>
                <w:b/>
                <w:i/>
                <w:iCs/>
                <w:sz w:val="16"/>
                <w:szCs w:val="16"/>
                <w:lang w:eastAsia="en-US"/>
              </w:rPr>
            </w:pPr>
            <w:r w:rsidRPr="00BC17A7">
              <w:rPr>
                <w:rFonts w:eastAsia="SimSun"/>
                <w:b/>
                <w:i/>
                <w:iCs/>
                <w:sz w:val="16"/>
                <w:szCs w:val="16"/>
                <w:lang w:eastAsia="en-US"/>
              </w:rPr>
              <w:t>Channel bandwidths for carrier</w:t>
            </w:r>
          </w:p>
          <w:p w14:paraId="590F0089" w14:textId="77777777" w:rsidR="00070ECA" w:rsidRPr="00BC17A7" w:rsidRDefault="00070ECA" w:rsidP="007A1235">
            <w:pPr>
              <w:keepNext/>
              <w:keepLines/>
              <w:jc w:val="center"/>
              <w:rPr>
                <w:rFonts w:eastAsia="SimSun"/>
                <w:b/>
                <w:i/>
                <w:iCs/>
                <w:sz w:val="16"/>
                <w:szCs w:val="16"/>
                <w:lang w:eastAsia="en-US"/>
              </w:rPr>
            </w:pPr>
            <w:r w:rsidRPr="00BC17A7">
              <w:rPr>
                <w:rFonts w:eastAsia="SimSun"/>
                <w:b/>
                <w:i/>
                <w:iCs/>
                <w:sz w:val="16"/>
                <w:szCs w:val="16"/>
                <w:lang w:eastAsia="en-US"/>
              </w:rPr>
              <w:t>(MHz)</w:t>
            </w:r>
          </w:p>
        </w:tc>
        <w:tc>
          <w:tcPr>
            <w:tcW w:w="10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47072" w14:textId="77777777" w:rsidR="00070ECA" w:rsidRPr="00BC17A7" w:rsidRDefault="00070ECA" w:rsidP="007A1235">
            <w:pPr>
              <w:keepNext/>
              <w:keepLines/>
              <w:jc w:val="center"/>
              <w:rPr>
                <w:rFonts w:eastAsia="SimSun"/>
                <w:b/>
                <w:i/>
                <w:iCs/>
                <w:sz w:val="16"/>
                <w:szCs w:val="16"/>
                <w:lang w:eastAsia="en-US"/>
              </w:rPr>
            </w:pPr>
            <w:r w:rsidRPr="00BC17A7">
              <w:rPr>
                <w:rFonts w:eastAsia="SimSun"/>
                <w:b/>
                <w:i/>
                <w:iCs/>
                <w:sz w:val="16"/>
                <w:szCs w:val="16"/>
                <w:lang w:eastAsia="en-US"/>
              </w:rPr>
              <w:t>Channel bandwidths for carrier</w:t>
            </w:r>
          </w:p>
          <w:p w14:paraId="6CAA95BC" w14:textId="77777777" w:rsidR="00070ECA" w:rsidRPr="00BC17A7" w:rsidRDefault="00070ECA" w:rsidP="007A1235">
            <w:pPr>
              <w:keepNext/>
              <w:keepLines/>
              <w:jc w:val="center"/>
              <w:rPr>
                <w:rFonts w:eastAsia="SimSun"/>
                <w:b/>
                <w:i/>
                <w:iCs/>
                <w:sz w:val="16"/>
                <w:szCs w:val="16"/>
                <w:lang w:eastAsia="en-US"/>
              </w:rPr>
            </w:pPr>
            <w:r w:rsidRPr="00BC17A7">
              <w:rPr>
                <w:rFonts w:eastAsia="SimSun"/>
                <w:b/>
                <w:i/>
                <w:iCs/>
                <w:sz w:val="16"/>
                <w:szCs w:val="16"/>
                <w:lang w:eastAsia="en-US"/>
              </w:rPr>
              <w:t>(MHz)</w:t>
            </w:r>
          </w:p>
        </w:tc>
        <w:tc>
          <w:tcPr>
            <w:tcW w:w="10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F42B5" w14:textId="77777777" w:rsidR="00070ECA" w:rsidRPr="00BC17A7" w:rsidRDefault="00070ECA" w:rsidP="007A1235">
            <w:pPr>
              <w:keepNext/>
              <w:keepLines/>
              <w:jc w:val="center"/>
              <w:rPr>
                <w:rFonts w:eastAsia="SimSun"/>
                <w:b/>
                <w:i/>
                <w:iCs/>
                <w:sz w:val="16"/>
                <w:szCs w:val="16"/>
                <w:lang w:eastAsia="en-US"/>
              </w:rPr>
            </w:pPr>
            <w:r w:rsidRPr="00BC17A7">
              <w:rPr>
                <w:rFonts w:eastAsia="SimSun"/>
                <w:b/>
                <w:i/>
                <w:iCs/>
                <w:sz w:val="16"/>
                <w:szCs w:val="16"/>
                <w:lang w:eastAsia="en-US"/>
              </w:rPr>
              <w:t>Channel bandwidths for carrier</w:t>
            </w:r>
          </w:p>
          <w:p w14:paraId="00EF0BE0" w14:textId="77777777" w:rsidR="00070ECA" w:rsidRPr="00BC17A7" w:rsidRDefault="00070ECA" w:rsidP="007A1235">
            <w:pPr>
              <w:keepNext/>
              <w:keepLines/>
              <w:jc w:val="center"/>
              <w:rPr>
                <w:rFonts w:eastAsia="SimSun"/>
                <w:b/>
                <w:i/>
                <w:iCs/>
                <w:sz w:val="16"/>
                <w:szCs w:val="16"/>
                <w:lang w:eastAsia="en-US"/>
              </w:rPr>
            </w:pPr>
            <w:r w:rsidRPr="00BC17A7">
              <w:rPr>
                <w:rFonts w:eastAsia="SimSun"/>
                <w:b/>
                <w:i/>
                <w:iCs/>
                <w:sz w:val="16"/>
                <w:szCs w:val="16"/>
                <w:lang w:eastAsia="en-US"/>
              </w:rPr>
              <w:t>(MHz)</w:t>
            </w:r>
          </w:p>
        </w:tc>
        <w:tc>
          <w:tcPr>
            <w:tcW w:w="1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DA735FD" w14:textId="77777777" w:rsidR="00070ECA" w:rsidRPr="00BC17A7" w:rsidRDefault="00070ECA" w:rsidP="007A1235">
            <w:pPr>
              <w:keepNext/>
              <w:keepLines/>
              <w:jc w:val="center"/>
              <w:rPr>
                <w:rFonts w:eastAsia="SimSun"/>
                <w:b/>
                <w:i/>
                <w:iCs/>
                <w:sz w:val="16"/>
                <w:szCs w:val="16"/>
                <w:lang w:val="fi-FI" w:eastAsia="en-US"/>
              </w:rPr>
            </w:pPr>
            <w:r w:rsidRPr="00BC17A7">
              <w:rPr>
                <w:rFonts w:eastAsia="SimSun"/>
                <w:b/>
                <w:i/>
                <w:iCs/>
                <w:sz w:val="16"/>
                <w:szCs w:val="16"/>
                <w:lang w:val="fi-FI" w:eastAsia="en-US"/>
              </w:rPr>
              <w:t>Maximum</w:t>
            </w:r>
          </w:p>
          <w:p w14:paraId="42CF0BCB" w14:textId="77777777" w:rsidR="00070ECA" w:rsidRPr="00BC17A7" w:rsidRDefault="00070ECA" w:rsidP="007A1235">
            <w:pPr>
              <w:keepNext/>
              <w:keepLines/>
              <w:jc w:val="center"/>
              <w:rPr>
                <w:rFonts w:eastAsia="SimSun"/>
                <w:b/>
                <w:i/>
                <w:iCs/>
                <w:sz w:val="16"/>
                <w:szCs w:val="16"/>
                <w:lang w:val="fi-FI" w:eastAsia="en-US"/>
              </w:rPr>
            </w:pPr>
            <w:r w:rsidRPr="00BC17A7">
              <w:rPr>
                <w:rFonts w:eastAsia="SimSun"/>
                <w:b/>
                <w:i/>
                <w:iCs/>
                <w:sz w:val="16"/>
                <w:szCs w:val="16"/>
                <w:lang w:val="fi-FI" w:eastAsia="en-US"/>
              </w:rPr>
              <w:t>A</w:t>
            </w:r>
            <w:r w:rsidRPr="00BC17A7">
              <w:rPr>
                <w:rFonts w:eastAsia="SimSun"/>
                <w:b/>
                <w:i/>
                <w:iCs/>
                <w:sz w:val="16"/>
                <w:szCs w:val="16"/>
                <w:lang w:eastAsia="en-US"/>
              </w:rPr>
              <w:t>ggregated bandwidth</w:t>
            </w:r>
          </w:p>
          <w:p w14:paraId="1C044ABB" w14:textId="77777777" w:rsidR="00070ECA" w:rsidRPr="00BC17A7" w:rsidRDefault="00070ECA" w:rsidP="007A1235">
            <w:pPr>
              <w:keepNext/>
              <w:keepLines/>
              <w:jc w:val="center"/>
              <w:rPr>
                <w:rFonts w:eastAsia="SimSun"/>
                <w:b/>
                <w:i/>
                <w:iCs/>
                <w:sz w:val="16"/>
                <w:szCs w:val="16"/>
                <w:lang w:val="fi-FI" w:eastAsia="en-US"/>
              </w:rPr>
            </w:pPr>
            <w:r w:rsidRPr="00BC17A7">
              <w:rPr>
                <w:rFonts w:eastAsia="SimSun"/>
                <w:b/>
                <w:i/>
                <w:iCs/>
                <w:sz w:val="16"/>
                <w:szCs w:val="16"/>
                <w:lang w:eastAsia="en-US"/>
              </w:rPr>
              <w:t>(MHz)</w:t>
            </w:r>
          </w:p>
        </w:tc>
        <w:tc>
          <w:tcPr>
            <w:tcW w:w="12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BB3B58F" w14:textId="77777777" w:rsidR="00070ECA" w:rsidRPr="00BC17A7" w:rsidRDefault="00070ECA" w:rsidP="007A1235">
            <w:pPr>
              <w:keepNext/>
              <w:keepLines/>
              <w:jc w:val="center"/>
              <w:rPr>
                <w:rFonts w:eastAsia="SimSun"/>
                <w:b/>
                <w:i/>
                <w:iCs/>
                <w:sz w:val="16"/>
                <w:szCs w:val="16"/>
                <w:lang w:val="fi-FI" w:eastAsia="en-US"/>
              </w:rPr>
            </w:pPr>
            <w:r w:rsidRPr="00BC17A7">
              <w:rPr>
                <w:rFonts w:eastAsia="SimSun"/>
                <w:b/>
                <w:i/>
                <w:iCs/>
                <w:sz w:val="16"/>
                <w:szCs w:val="16"/>
                <w:lang w:val="fi-FI" w:eastAsia="en-US"/>
              </w:rPr>
              <w:t>Bandwidth combination set</w:t>
            </w:r>
          </w:p>
        </w:tc>
      </w:tr>
      <w:tr w:rsidR="00070ECA" w:rsidRPr="00BC17A7" w14:paraId="67D4410B" w14:textId="77777777" w:rsidTr="00070ECA">
        <w:trPr>
          <w:trHeight w:val="465"/>
          <w:jc w:val="center"/>
        </w:trPr>
        <w:tc>
          <w:tcPr>
            <w:tcW w:w="1165"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5EB733B" w14:textId="77777777" w:rsidR="00070ECA" w:rsidRPr="00BC17A7" w:rsidRDefault="00070ECA" w:rsidP="007A1235">
            <w:pPr>
              <w:keepNext/>
              <w:keepLines/>
              <w:jc w:val="center"/>
              <w:rPr>
                <w:rFonts w:eastAsia="Yu Gothic"/>
                <w:sz w:val="16"/>
                <w:szCs w:val="16"/>
                <w:lang w:eastAsia="en-US"/>
              </w:rPr>
            </w:pPr>
            <w:r w:rsidRPr="00BC17A7">
              <w:rPr>
                <w:rFonts w:eastAsia="SimSun"/>
                <w:sz w:val="16"/>
                <w:szCs w:val="16"/>
                <w:lang w:eastAsia="en-US"/>
              </w:rPr>
              <w:t>CA_n71</w:t>
            </w:r>
            <w:r w:rsidRPr="00BC17A7">
              <w:rPr>
                <w:rFonts w:eastAsia="SimSun"/>
                <w:sz w:val="16"/>
                <w:szCs w:val="16"/>
                <w:lang w:eastAsia="zh-CN"/>
              </w:rPr>
              <w:t>(2A)</w:t>
            </w:r>
          </w:p>
        </w:tc>
        <w:tc>
          <w:tcPr>
            <w:tcW w:w="1260"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4B0834A" w14:textId="77777777" w:rsidR="00070ECA" w:rsidRPr="00BC17A7" w:rsidRDefault="00070ECA" w:rsidP="007A1235">
            <w:pPr>
              <w:keepNext/>
              <w:keepLines/>
              <w:jc w:val="center"/>
              <w:rPr>
                <w:rFonts w:eastAsia="Yu Gothic"/>
                <w:sz w:val="16"/>
                <w:szCs w:val="16"/>
                <w:lang w:eastAsia="en-US"/>
              </w:rPr>
            </w:pPr>
            <w:r w:rsidRPr="00BC17A7">
              <w:rPr>
                <w:rFonts w:eastAsia="Yu Gothic"/>
                <w:sz w:val="16"/>
                <w:szCs w:val="16"/>
                <w:lang w:eastAsia="en-US"/>
              </w:rPr>
              <w: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97417" w14:textId="77777777" w:rsidR="00070ECA" w:rsidRPr="00BC17A7" w:rsidRDefault="00070ECA" w:rsidP="007A1235">
            <w:pPr>
              <w:keepNext/>
              <w:keepLines/>
              <w:jc w:val="center"/>
              <w:rPr>
                <w:rFonts w:eastAsia="SimSun"/>
                <w:sz w:val="16"/>
                <w:szCs w:val="16"/>
                <w:lang w:eastAsia="zh-CN"/>
              </w:rPr>
            </w:pPr>
            <w:r w:rsidRPr="00BC17A7">
              <w:rPr>
                <w:rFonts w:eastAsia="SimSun"/>
                <w:sz w:val="16"/>
                <w:szCs w:val="16"/>
                <w:lang w:eastAsia="en-US"/>
              </w:rPr>
              <w:t>5, 10, 15, 20</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777C2" w14:textId="77777777" w:rsidR="00070ECA" w:rsidRPr="00BC17A7" w:rsidRDefault="00070ECA" w:rsidP="007A1235">
            <w:pPr>
              <w:keepNext/>
              <w:keepLines/>
              <w:jc w:val="center"/>
              <w:rPr>
                <w:rFonts w:eastAsia="SimSun"/>
                <w:sz w:val="16"/>
                <w:szCs w:val="16"/>
                <w:lang w:eastAsia="zh-CN"/>
              </w:rPr>
            </w:pPr>
            <w:r w:rsidRPr="00BC17A7">
              <w:rPr>
                <w:rFonts w:eastAsia="SimSun"/>
                <w:sz w:val="16"/>
                <w:szCs w:val="16"/>
                <w:lang w:eastAsia="en-US"/>
              </w:rPr>
              <w:t>5,10,15, 20</w:t>
            </w:r>
          </w:p>
        </w:tc>
        <w:tc>
          <w:tcPr>
            <w:tcW w:w="1011" w:type="dxa"/>
            <w:tcBorders>
              <w:top w:val="single" w:sz="4" w:space="0" w:color="auto"/>
              <w:left w:val="single" w:sz="4" w:space="0" w:color="auto"/>
              <w:bottom w:val="single" w:sz="4" w:space="0" w:color="auto"/>
              <w:right w:val="single" w:sz="4" w:space="0" w:color="auto"/>
            </w:tcBorders>
            <w:vAlign w:val="center"/>
          </w:tcPr>
          <w:p w14:paraId="5A1A52C6" w14:textId="77777777" w:rsidR="00070ECA" w:rsidRPr="00BC17A7" w:rsidRDefault="00070ECA" w:rsidP="007A1235">
            <w:pPr>
              <w:keepNext/>
              <w:keepLines/>
              <w:jc w:val="center"/>
              <w:rPr>
                <w:rFonts w:eastAsia="DengXian"/>
                <w:sz w:val="16"/>
                <w:szCs w:val="16"/>
                <w:lang w:eastAsia="zh-CN"/>
              </w:rPr>
            </w:pPr>
          </w:p>
        </w:tc>
        <w:tc>
          <w:tcPr>
            <w:tcW w:w="1011" w:type="dxa"/>
            <w:tcBorders>
              <w:top w:val="single" w:sz="4" w:space="0" w:color="auto"/>
              <w:left w:val="single" w:sz="4" w:space="0" w:color="auto"/>
              <w:bottom w:val="single" w:sz="4" w:space="0" w:color="auto"/>
              <w:right w:val="single" w:sz="4" w:space="0" w:color="auto"/>
            </w:tcBorders>
            <w:vAlign w:val="center"/>
          </w:tcPr>
          <w:p w14:paraId="3EE6552A" w14:textId="77777777" w:rsidR="00070ECA" w:rsidRPr="00BC17A7" w:rsidRDefault="00070ECA" w:rsidP="007A1235">
            <w:pPr>
              <w:keepNext/>
              <w:keepLines/>
              <w:jc w:val="center"/>
              <w:rPr>
                <w:rFonts w:eastAsia="DengXian"/>
                <w:sz w:val="16"/>
                <w:szCs w:val="16"/>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5E00EE" w14:textId="77777777" w:rsidR="00070ECA" w:rsidRPr="00BC17A7" w:rsidRDefault="00070ECA" w:rsidP="007A1235">
            <w:pPr>
              <w:keepNext/>
              <w:keepLines/>
              <w:jc w:val="center"/>
              <w:rPr>
                <w:rFonts w:eastAsia="DengXian"/>
                <w:sz w:val="16"/>
                <w:szCs w:val="16"/>
                <w:lang w:eastAsia="zh-CN"/>
              </w:rPr>
            </w:pPr>
            <w:r w:rsidRPr="00BC17A7">
              <w:rPr>
                <w:rFonts w:eastAsia="SimSun"/>
                <w:sz w:val="16"/>
                <w:szCs w:val="16"/>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5667AE" w14:textId="77777777" w:rsidR="00070ECA" w:rsidRPr="00BC17A7" w:rsidRDefault="00070ECA" w:rsidP="007A1235">
            <w:pPr>
              <w:keepNext/>
              <w:keepLines/>
              <w:jc w:val="center"/>
              <w:rPr>
                <w:rFonts w:eastAsia="DengXian"/>
                <w:sz w:val="16"/>
                <w:szCs w:val="16"/>
                <w:lang w:eastAsia="zh-CN"/>
              </w:rPr>
            </w:pPr>
            <w:r w:rsidRPr="00BC17A7">
              <w:rPr>
                <w:rFonts w:eastAsia="DengXian"/>
                <w:sz w:val="16"/>
                <w:szCs w:val="16"/>
                <w:lang w:val="x-none" w:eastAsia="zh-CN"/>
              </w:rPr>
              <w:t>0</w:t>
            </w:r>
          </w:p>
        </w:tc>
      </w:tr>
      <w:tr w:rsidR="00070ECA" w:rsidRPr="00BC17A7" w14:paraId="5CFE88AA" w14:textId="77777777" w:rsidTr="00070ECA">
        <w:trPr>
          <w:trHeight w:val="465"/>
          <w:jc w:val="center"/>
        </w:trPr>
        <w:tc>
          <w:tcPr>
            <w:tcW w:w="1165"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D04419" w14:textId="77777777" w:rsidR="00070ECA" w:rsidRPr="00BC17A7" w:rsidRDefault="00070ECA" w:rsidP="007A1235">
            <w:pPr>
              <w:keepNext/>
              <w:keepLines/>
              <w:jc w:val="center"/>
              <w:rPr>
                <w:rFonts w:eastAsia="SimSun"/>
                <w:sz w:val="16"/>
                <w:szCs w:val="16"/>
                <w:lang w:eastAsia="en-US"/>
              </w:rPr>
            </w:pPr>
          </w:p>
        </w:tc>
        <w:tc>
          <w:tcPr>
            <w:tcW w:w="1260"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D14BA5" w14:textId="77777777" w:rsidR="00070ECA" w:rsidRPr="00BC17A7" w:rsidRDefault="00070ECA" w:rsidP="007A1235">
            <w:pPr>
              <w:keepNext/>
              <w:keepLines/>
              <w:jc w:val="center"/>
              <w:rPr>
                <w:rFonts w:eastAsia="Yu Gothic"/>
                <w:sz w:val="16"/>
                <w:szCs w:val="16"/>
                <w:lang w:eastAsia="en-US"/>
              </w:rPr>
            </w:pPr>
          </w:p>
        </w:tc>
        <w:tc>
          <w:tcPr>
            <w:tcW w:w="2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4FED9A" w14:textId="77777777" w:rsidR="00070ECA" w:rsidRPr="00BC17A7" w:rsidRDefault="00070ECA" w:rsidP="007A1235">
            <w:pPr>
              <w:keepNext/>
              <w:keepLines/>
              <w:jc w:val="center"/>
              <w:rPr>
                <w:rFonts w:eastAsia="SimSun"/>
                <w:sz w:val="16"/>
                <w:szCs w:val="16"/>
                <w:lang w:eastAsia="en-US"/>
              </w:rPr>
            </w:pPr>
            <w:r w:rsidRPr="00BC17A7">
              <w:rPr>
                <w:rFonts w:eastAsia="SimSun"/>
                <w:sz w:val="16"/>
                <w:szCs w:val="16"/>
                <w:lang w:eastAsia="en-US"/>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vAlign w:val="center"/>
          </w:tcPr>
          <w:p w14:paraId="215B2608" w14:textId="77777777" w:rsidR="00070ECA" w:rsidRPr="00BC17A7" w:rsidRDefault="00070ECA" w:rsidP="007A1235">
            <w:pPr>
              <w:keepNext/>
              <w:keepLines/>
              <w:jc w:val="center"/>
              <w:rPr>
                <w:rFonts w:eastAsia="DengXian"/>
                <w:sz w:val="16"/>
                <w:szCs w:val="16"/>
                <w:lang w:eastAsia="zh-CN"/>
              </w:rPr>
            </w:pPr>
          </w:p>
        </w:tc>
        <w:tc>
          <w:tcPr>
            <w:tcW w:w="1011" w:type="dxa"/>
            <w:tcBorders>
              <w:top w:val="single" w:sz="4" w:space="0" w:color="auto"/>
              <w:left w:val="single" w:sz="4" w:space="0" w:color="auto"/>
              <w:bottom w:val="single" w:sz="4" w:space="0" w:color="auto"/>
              <w:right w:val="single" w:sz="4" w:space="0" w:color="auto"/>
            </w:tcBorders>
            <w:vAlign w:val="center"/>
          </w:tcPr>
          <w:p w14:paraId="40CEC8C3" w14:textId="77777777" w:rsidR="00070ECA" w:rsidRPr="00BC17A7" w:rsidRDefault="00070ECA" w:rsidP="007A1235">
            <w:pPr>
              <w:keepNext/>
              <w:keepLines/>
              <w:jc w:val="center"/>
              <w:rPr>
                <w:rFonts w:eastAsia="DengXian"/>
                <w:sz w:val="16"/>
                <w:szCs w:val="16"/>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8C218" w14:textId="77777777" w:rsidR="00070ECA" w:rsidRPr="00BC17A7" w:rsidRDefault="00070ECA" w:rsidP="007A1235">
            <w:pPr>
              <w:keepNext/>
              <w:keepLines/>
              <w:jc w:val="center"/>
              <w:rPr>
                <w:rFonts w:eastAsia="SimSun"/>
                <w:sz w:val="16"/>
                <w:szCs w:val="16"/>
                <w:lang w:eastAsia="ja-JP"/>
              </w:rPr>
            </w:pPr>
            <w:r w:rsidRPr="00BC17A7">
              <w:rPr>
                <w:rFonts w:eastAsia="SimSun"/>
                <w:sz w:val="16"/>
                <w:szCs w:val="16"/>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B0A13" w14:textId="77777777" w:rsidR="00070ECA" w:rsidRPr="00BC17A7" w:rsidRDefault="00070ECA" w:rsidP="007A1235">
            <w:pPr>
              <w:keepNext/>
              <w:keepLines/>
              <w:jc w:val="center"/>
              <w:rPr>
                <w:rFonts w:eastAsia="DengXian"/>
                <w:sz w:val="16"/>
                <w:szCs w:val="16"/>
                <w:lang w:val="x-none" w:eastAsia="zh-CN"/>
              </w:rPr>
            </w:pPr>
            <w:r w:rsidRPr="00BC17A7">
              <w:rPr>
                <w:rFonts w:eastAsia="DengXian"/>
                <w:sz w:val="16"/>
                <w:szCs w:val="16"/>
                <w:lang w:val="fi-FI" w:eastAsia="zh-CN"/>
              </w:rPr>
              <w:t>4 and 5</w:t>
            </w:r>
          </w:p>
        </w:tc>
      </w:tr>
    </w:tbl>
    <w:p w14:paraId="7F68EF5F" w14:textId="43426BA7" w:rsidR="008F535C" w:rsidRPr="00BC17A7" w:rsidRDefault="008F535C" w:rsidP="008F535C">
      <w:pPr>
        <w:pStyle w:val="Caption"/>
        <w:jc w:val="center"/>
        <w:rPr>
          <w:b w:val="0"/>
          <w:i/>
          <w:iCs/>
        </w:rPr>
      </w:pPr>
      <w:r w:rsidRPr="00BC17A7">
        <w:rPr>
          <w:i/>
          <w:iCs/>
        </w:rPr>
        <w:t>Table 2-</w:t>
      </w:r>
      <w:r w:rsidRPr="00BC17A7">
        <w:rPr>
          <w:i/>
          <w:iCs/>
          <w:noProof/>
        </w:rPr>
        <w:fldChar w:fldCharType="begin"/>
      </w:r>
      <w:r w:rsidRPr="00BC17A7">
        <w:rPr>
          <w:i/>
          <w:iCs/>
          <w:noProof/>
        </w:rPr>
        <w:instrText xml:space="preserve"> SEQ Table \* ARABIC </w:instrText>
      </w:r>
      <w:r w:rsidRPr="00BC17A7">
        <w:rPr>
          <w:i/>
          <w:iCs/>
          <w:noProof/>
        </w:rPr>
        <w:fldChar w:fldCharType="separate"/>
      </w:r>
      <w:r w:rsidRPr="00BC17A7">
        <w:rPr>
          <w:i/>
          <w:iCs/>
          <w:noProof/>
        </w:rPr>
        <w:t>1</w:t>
      </w:r>
      <w:r w:rsidRPr="00BC17A7">
        <w:rPr>
          <w:i/>
          <w:iCs/>
          <w:noProof/>
        </w:rPr>
        <w:fldChar w:fldCharType="end"/>
      </w:r>
      <w:r w:rsidRPr="00BC17A7">
        <w:rPr>
          <w:i/>
          <w:iCs/>
        </w:rPr>
        <w:t xml:space="preserve">: </w:t>
      </w:r>
      <w:r w:rsidRPr="00BC17A7">
        <w:rPr>
          <w:b w:val="0"/>
          <w:i/>
          <w:iCs/>
        </w:rPr>
        <w:t>CA_n</w:t>
      </w:r>
      <w:r w:rsidR="00070ECA" w:rsidRPr="00BC17A7">
        <w:rPr>
          <w:b w:val="0"/>
          <w:i/>
          <w:iCs/>
        </w:rPr>
        <w:t>71(</w:t>
      </w:r>
      <w:r w:rsidR="007B3144" w:rsidRPr="00BC17A7">
        <w:rPr>
          <w:b w:val="0"/>
          <w:i/>
          <w:iCs/>
        </w:rPr>
        <w:t>2A)</w:t>
      </w:r>
      <w:r w:rsidRPr="00BC17A7">
        <w:rPr>
          <w:b w:val="0"/>
          <w:i/>
          <w:iCs/>
        </w:rPr>
        <w:t xml:space="preserve"> BCS </w:t>
      </w:r>
    </w:p>
    <w:p w14:paraId="321843E6" w14:textId="5396F567" w:rsidR="002105DD" w:rsidRPr="00BC17A7" w:rsidRDefault="00DA7840" w:rsidP="003C1C9E">
      <w:pPr>
        <w:spacing w:after="120"/>
        <w:jc w:val="both"/>
        <w:rPr>
          <w:sz w:val="20"/>
          <w:szCs w:val="20"/>
          <w:lang w:val="en-GB" w:eastAsia="zh-CN"/>
        </w:rPr>
      </w:pPr>
      <w:r w:rsidRPr="00BC17A7">
        <w:rPr>
          <w:sz w:val="20"/>
          <w:szCs w:val="20"/>
          <w:lang w:val="en-GB" w:eastAsia="zh-CN"/>
        </w:rPr>
        <w:t>For</w:t>
      </w:r>
      <w:r w:rsidR="00D4555E">
        <w:rPr>
          <w:sz w:val="20"/>
          <w:szCs w:val="20"/>
          <w:lang w:val="en-GB" w:eastAsia="zh-CN"/>
        </w:rPr>
        <w:t xml:space="preserve"> </w:t>
      </w:r>
      <w:r w:rsidR="007E6A82" w:rsidRPr="00BC17A7">
        <w:rPr>
          <w:sz w:val="20"/>
          <w:szCs w:val="20"/>
        </w:rPr>
        <w:t>5</w:t>
      </w:r>
      <w:r w:rsidRPr="00BC17A7">
        <w:rPr>
          <w:sz w:val="20"/>
          <w:szCs w:val="20"/>
        </w:rPr>
        <w:t>MHz+</w:t>
      </w:r>
      <w:r w:rsidR="007E6A82" w:rsidRPr="00BC17A7">
        <w:rPr>
          <w:sz w:val="20"/>
          <w:szCs w:val="20"/>
        </w:rPr>
        <w:t>20</w:t>
      </w:r>
      <w:r w:rsidRPr="00BC17A7">
        <w:rPr>
          <w:sz w:val="20"/>
          <w:szCs w:val="20"/>
        </w:rPr>
        <w:t>MHz</w:t>
      </w:r>
      <w:r w:rsidR="00D4555E">
        <w:rPr>
          <w:sz w:val="20"/>
          <w:szCs w:val="20"/>
        </w:rPr>
        <w:t xml:space="preserve"> bandwidth combination</w:t>
      </w:r>
      <w:r w:rsidR="003C1C9E" w:rsidRPr="00BC17A7">
        <w:rPr>
          <w:sz w:val="20"/>
          <w:szCs w:val="20"/>
        </w:rPr>
        <w:t xml:space="preserve">, </w:t>
      </w:r>
      <w:r w:rsidRPr="00BC17A7">
        <w:rPr>
          <w:sz w:val="20"/>
          <w:szCs w:val="20"/>
        </w:rPr>
        <w:t xml:space="preserve"> SCC is victim of IMD3.</w:t>
      </w:r>
      <w:r w:rsidR="00BC17A7" w:rsidRPr="00BC17A7">
        <w:rPr>
          <w:sz w:val="20"/>
          <w:szCs w:val="20"/>
        </w:rPr>
        <w:t xml:space="preserve"> </w:t>
      </w:r>
    </w:p>
    <w:p w14:paraId="20B9F9F2" w14:textId="20051161" w:rsidR="009C5A3A" w:rsidRPr="00BC17A7" w:rsidRDefault="000003D8" w:rsidP="009C5A3A">
      <w:pPr>
        <w:pStyle w:val="ListParagraph"/>
        <w:numPr>
          <w:ilvl w:val="1"/>
          <w:numId w:val="11"/>
        </w:numPr>
        <w:jc w:val="both"/>
        <w:rPr>
          <w:b/>
          <w:bCs/>
          <w:sz w:val="22"/>
          <w:szCs w:val="22"/>
        </w:rPr>
      </w:pPr>
      <w:r w:rsidRPr="00BC17A7">
        <w:rPr>
          <w:b/>
          <w:bCs/>
          <w:sz w:val="22"/>
          <w:szCs w:val="22"/>
        </w:rPr>
        <w:t>MSD Analysis</w:t>
      </w:r>
    </w:p>
    <w:bookmarkEnd w:id="0"/>
    <w:p w14:paraId="5281CC4B" w14:textId="3CD6E6EA" w:rsidR="00DA7840" w:rsidRPr="00BC17A7" w:rsidRDefault="00DA7840" w:rsidP="00DA7840">
      <w:pPr>
        <w:spacing w:after="120"/>
        <w:jc w:val="both"/>
        <w:rPr>
          <w:sz w:val="20"/>
          <w:szCs w:val="20"/>
        </w:rPr>
      </w:pPr>
      <w:r w:rsidRPr="00BC17A7">
        <w:rPr>
          <w:sz w:val="20"/>
          <w:szCs w:val="20"/>
        </w:rPr>
        <w:t xml:space="preserve">Noise levels measured in each CC Rx CBW (dBm/measurement bandwidth) and corresponding MSD levels are plotted in </w:t>
      </w:r>
      <w:r w:rsidRPr="00BC17A7">
        <w:rPr>
          <w:sz w:val="20"/>
          <w:szCs w:val="20"/>
        </w:rPr>
        <w:fldChar w:fldCharType="begin"/>
      </w:r>
      <w:r w:rsidRPr="00BC17A7">
        <w:rPr>
          <w:sz w:val="20"/>
          <w:szCs w:val="20"/>
        </w:rPr>
        <w:instrText xml:space="preserve"> REF _Ref79099167 \h </w:instrText>
      </w:r>
      <w:r w:rsidR="008F535C" w:rsidRPr="00BC17A7">
        <w:rPr>
          <w:sz w:val="20"/>
          <w:szCs w:val="20"/>
        </w:rPr>
        <w:instrText xml:space="preserve"> \* MERGEFORMAT </w:instrText>
      </w:r>
      <w:r w:rsidRPr="00BC17A7">
        <w:rPr>
          <w:sz w:val="20"/>
          <w:szCs w:val="20"/>
        </w:rPr>
      </w:r>
      <w:r w:rsidRPr="00BC17A7">
        <w:rPr>
          <w:sz w:val="20"/>
          <w:szCs w:val="20"/>
        </w:rPr>
        <w:fldChar w:fldCharType="separate"/>
      </w:r>
      <w:r w:rsidRPr="00BC17A7">
        <w:rPr>
          <w:sz w:val="20"/>
          <w:szCs w:val="20"/>
        </w:rPr>
        <w:t xml:space="preserve">Figure </w:t>
      </w:r>
      <w:r w:rsidRPr="00BC17A7">
        <w:rPr>
          <w:noProof/>
          <w:sz w:val="20"/>
          <w:szCs w:val="20"/>
        </w:rPr>
        <w:t>1</w:t>
      </w:r>
      <w:r w:rsidRPr="00BC17A7">
        <w:rPr>
          <w:sz w:val="20"/>
          <w:szCs w:val="20"/>
        </w:rPr>
        <w:fldChar w:fldCharType="end"/>
      </w:r>
      <w:r w:rsidRPr="00BC17A7">
        <w:rPr>
          <w:sz w:val="20"/>
          <w:szCs w:val="20"/>
        </w:rPr>
        <w:t xml:space="preserve">-left and </w:t>
      </w:r>
      <w:r w:rsidRPr="00BC17A7">
        <w:rPr>
          <w:sz w:val="20"/>
          <w:szCs w:val="20"/>
        </w:rPr>
        <w:fldChar w:fldCharType="begin"/>
      </w:r>
      <w:r w:rsidRPr="00BC17A7">
        <w:rPr>
          <w:sz w:val="20"/>
          <w:szCs w:val="20"/>
        </w:rPr>
        <w:instrText xml:space="preserve"> REF _Ref79099167 \h </w:instrText>
      </w:r>
      <w:r w:rsidR="008F535C" w:rsidRPr="00BC17A7">
        <w:rPr>
          <w:sz w:val="20"/>
          <w:szCs w:val="20"/>
        </w:rPr>
        <w:instrText xml:space="preserve"> \* MERGEFORMAT </w:instrText>
      </w:r>
      <w:r w:rsidRPr="00BC17A7">
        <w:rPr>
          <w:sz w:val="20"/>
          <w:szCs w:val="20"/>
        </w:rPr>
      </w:r>
      <w:r w:rsidRPr="00BC17A7">
        <w:rPr>
          <w:sz w:val="20"/>
          <w:szCs w:val="20"/>
        </w:rPr>
        <w:fldChar w:fldCharType="separate"/>
      </w:r>
      <w:r w:rsidRPr="00BC17A7">
        <w:rPr>
          <w:sz w:val="20"/>
          <w:szCs w:val="20"/>
        </w:rPr>
        <w:t xml:space="preserve">Figure </w:t>
      </w:r>
      <w:r w:rsidRPr="00BC17A7">
        <w:rPr>
          <w:noProof/>
          <w:sz w:val="20"/>
          <w:szCs w:val="20"/>
        </w:rPr>
        <w:t>1</w:t>
      </w:r>
      <w:r w:rsidRPr="00BC17A7">
        <w:rPr>
          <w:sz w:val="20"/>
          <w:szCs w:val="20"/>
        </w:rPr>
        <w:fldChar w:fldCharType="end"/>
      </w:r>
      <w:r w:rsidRPr="00BC17A7">
        <w:rPr>
          <w:sz w:val="20"/>
          <w:szCs w:val="20"/>
        </w:rPr>
        <w:t>-right respectively. MSD is evaluated using the following parameters:</w:t>
      </w:r>
    </w:p>
    <w:p w14:paraId="5887363B" w14:textId="77777777" w:rsidR="00DA7840" w:rsidRPr="00BC17A7" w:rsidRDefault="00DA7840" w:rsidP="00DA7840">
      <w:pPr>
        <w:pStyle w:val="ListParagraph"/>
        <w:numPr>
          <w:ilvl w:val="0"/>
          <w:numId w:val="30"/>
        </w:numPr>
        <w:overflowPunct w:val="0"/>
        <w:autoSpaceDE w:val="0"/>
        <w:autoSpaceDN w:val="0"/>
        <w:adjustRightInd w:val="0"/>
        <w:spacing w:after="120"/>
        <w:jc w:val="both"/>
        <w:textAlignment w:val="baseline"/>
        <w:rPr>
          <w:sz w:val="20"/>
          <w:szCs w:val="20"/>
        </w:rPr>
      </w:pPr>
      <w:r w:rsidRPr="00BC17A7">
        <w:rPr>
          <w:sz w:val="20"/>
          <w:szCs w:val="20"/>
        </w:rPr>
        <w:t>Power class 3 operation, Tx power level: 23dBm,</w:t>
      </w:r>
    </w:p>
    <w:p w14:paraId="56385F3B" w14:textId="245E7FB8" w:rsidR="00DA7840" w:rsidRPr="00BC17A7" w:rsidRDefault="00DA7840" w:rsidP="00DA7840">
      <w:pPr>
        <w:pStyle w:val="ListParagraph"/>
        <w:numPr>
          <w:ilvl w:val="0"/>
          <w:numId w:val="30"/>
        </w:numPr>
        <w:overflowPunct w:val="0"/>
        <w:autoSpaceDE w:val="0"/>
        <w:autoSpaceDN w:val="0"/>
        <w:adjustRightInd w:val="0"/>
        <w:spacing w:after="120"/>
        <w:jc w:val="both"/>
        <w:textAlignment w:val="baseline"/>
        <w:rPr>
          <w:sz w:val="20"/>
          <w:szCs w:val="20"/>
        </w:rPr>
      </w:pPr>
      <w:r w:rsidRPr="00BC17A7">
        <w:rPr>
          <w:sz w:val="20"/>
          <w:szCs w:val="20"/>
        </w:rPr>
        <w:t>Tx-Rx duplexer isolation: 5</w:t>
      </w:r>
      <w:r w:rsidR="00E839C1" w:rsidRPr="00BC17A7">
        <w:rPr>
          <w:sz w:val="20"/>
          <w:szCs w:val="20"/>
        </w:rPr>
        <w:t>5</w:t>
      </w:r>
      <w:r w:rsidRPr="00BC17A7">
        <w:rPr>
          <w:sz w:val="20"/>
          <w:szCs w:val="20"/>
        </w:rPr>
        <w:t>dB,</w:t>
      </w:r>
    </w:p>
    <w:p w14:paraId="4BAA468E" w14:textId="266720D4" w:rsidR="00DA7840" w:rsidRPr="00BC17A7" w:rsidRDefault="00DA7840" w:rsidP="00DA7840">
      <w:pPr>
        <w:pStyle w:val="ListParagraph"/>
        <w:numPr>
          <w:ilvl w:val="0"/>
          <w:numId w:val="30"/>
        </w:numPr>
        <w:overflowPunct w:val="0"/>
        <w:autoSpaceDE w:val="0"/>
        <w:autoSpaceDN w:val="0"/>
        <w:adjustRightInd w:val="0"/>
        <w:spacing w:after="120"/>
        <w:jc w:val="both"/>
        <w:textAlignment w:val="baseline"/>
        <w:rPr>
          <w:sz w:val="20"/>
          <w:szCs w:val="20"/>
        </w:rPr>
      </w:pPr>
      <w:r w:rsidRPr="00BC17A7">
        <w:rPr>
          <w:sz w:val="20"/>
          <w:szCs w:val="20"/>
        </w:rPr>
        <w:t xml:space="preserve">Post-PA insertion losses: </w:t>
      </w:r>
      <w:r w:rsidR="00E839C1" w:rsidRPr="00BC17A7">
        <w:rPr>
          <w:sz w:val="20"/>
          <w:szCs w:val="20"/>
        </w:rPr>
        <w:t>50</w:t>
      </w:r>
      <w:r w:rsidRPr="00BC17A7">
        <w:rPr>
          <w:sz w:val="20"/>
          <w:szCs w:val="20"/>
        </w:rPr>
        <w:t>dB</w:t>
      </w:r>
    </w:p>
    <w:p w14:paraId="5E61938B" w14:textId="77777777" w:rsidR="00DA7840" w:rsidRPr="00BC17A7" w:rsidRDefault="00DA7840" w:rsidP="00DA7840">
      <w:pPr>
        <w:pStyle w:val="ListParagraph"/>
        <w:numPr>
          <w:ilvl w:val="0"/>
          <w:numId w:val="30"/>
        </w:numPr>
        <w:overflowPunct w:val="0"/>
        <w:autoSpaceDE w:val="0"/>
        <w:autoSpaceDN w:val="0"/>
        <w:adjustRightInd w:val="0"/>
        <w:spacing w:after="120"/>
        <w:jc w:val="both"/>
        <w:textAlignment w:val="baseline"/>
        <w:rPr>
          <w:sz w:val="20"/>
          <w:szCs w:val="20"/>
        </w:rPr>
      </w:pPr>
      <w:r w:rsidRPr="00BC17A7">
        <w:rPr>
          <w:sz w:val="20"/>
          <w:szCs w:val="20"/>
        </w:rPr>
        <w:lastRenderedPageBreak/>
        <w:t>Primary antenna to diversity antenna isolation: 10dB</w:t>
      </w:r>
    </w:p>
    <w:p w14:paraId="60663328" w14:textId="5F3A18F5" w:rsidR="00DA7840" w:rsidRPr="00BC17A7" w:rsidRDefault="00DA7840" w:rsidP="00DA7840">
      <w:pPr>
        <w:pStyle w:val="ListParagraph"/>
        <w:numPr>
          <w:ilvl w:val="0"/>
          <w:numId w:val="30"/>
        </w:numPr>
        <w:overflowPunct w:val="0"/>
        <w:autoSpaceDE w:val="0"/>
        <w:autoSpaceDN w:val="0"/>
        <w:adjustRightInd w:val="0"/>
        <w:spacing w:after="120"/>
        <w:jc w:val="both"/>
        <w:textAlignment w:val="baseline"/>
        <w:rPr>
          <w:sz w:val="20"/>
          <w:szCs w:val="20"/>
        </w:rPr>
      </w:pPr>
      <w:r w:rsidRPr="00BC17A7">
        <w:rPr>
          <w:sz w:val="20"/>
          <w:szCs w:val="20"/>
        </w:rPr>
        <w:t>SNR</w:t>
      </w:r>
      <w:r w:rsidR="003C1C9E" w:rsidRPr="00BC17A7">
        <w:rPr>
          <w:sz w:val="20"/>
          <w:szCs w:val="20"/>
        </w:rPr>
        <w:t>: -1 dB</w:t>
      </w:r>
    </w:p>
    <w:p w14:paraId="56B1B584" w14:textId="447335FC" w:rsidR="00940463" w:rsidRPr="00BC17A7" w:rsidRDefault="00A45A12" w:rsidP="00940463">
      <w:pPr>
        <w:overflowPunct w:val="0"/>
        <w:autoSpaceDE w:val="0"/>
        <w:autoSpaceDN w:val="0"/>
        <w:adjustRightInd w:val="0"/>
        <w:spacing w:after="120"/>
        <w:jc w:val="both"/>
        <w:textAlignment w:val="baseline"/>
        <w:rPr>
          <w:sz w:val="20"/>
          <w:szCs w:val="20"/>
        </w:rPr>
      </w:pPr>
      <w:r w:rsidRPr="00BC17A7">
        <w:rPr>
          <w:sz w:val="20"/>
          <w:szCs w:val="20"/>
        </w:rPr>
        <w:t>Using the parameters above, the MSD are computed as numbers shown in the Table 2.1-1 below.</w:t>
      </w:r>
    </w:p>
    <w:p w14:paraId="040BA9E2" w14:textId="77777777" w:rsidR="00940463" w:rsidRDefault="00940463" w:rsidP="00940463">
      <w:pPr>
        <w:overflowPunct w:val="0"/>
        <w:autoSpaceDE w:val="0"/>
        <w:autoSpaceDN w:val="0"/>
        <w:adjustRightInd w:val="0"/>
        <w:spacing w:after="120"/>
        <w:jc w:val="both"/>
        <w:textAlignment w:val="baseline"/>
        <w:rPr>
          <w:sz w:val="20"/>
          <w:szCs w:val="20"/>
        </w:rPr>
      </w:pPr>
    </w:p>
    <w:tbl>
      <w:tblPr>
        <w:tblW w:w="5755" w:type="dxa"/>
        <w:jc w:val="center"/>
        <w:tblLook w:val="04A0" w:firstRow="1" w:lastRow="0" w:firstColumn="1" w:lastColumn="0" w:noHBand="0" w:noVBand="1"/>
      </w:tblPr>
      <w:tblGrid>
        <w:gridCol w:w="2974"/>
        <w:gridCol w:w="1117"/>
        <w:gridCol w:w="639"/>
        <w:gridCol w:w="1025"/>
      </w:tblGrid>
      <w:tr w:rsidR="005F13AE" w:rsidRPr="00B97B51" w14:paraId="652ADCD7" w14:textId="77777777" w:rsidTr="005F13AE">
        <w:trPr>
          <w:trHeight w:val="104"/>
          <w:jc w:val="center"/>
        </w:trPr>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BF8FDA" w14:textId="77777777" w:rsidR="005F13AE" w:rsidRPr="005F13AE" w:rsidRDefault="005F13AE" w:rsidP="00F6291C">
            <w:pPr>
              <w:jc w:val="center"/>
              <w:rPr>
                <w:b/>
                <w:bCs/>
                <w:i/>
                <w:iCs/>
                <w:color w:val="000000"/>
                <w:sz w:val="16"/>
                <w:szCs w:val="16"/>
              </w:rPr>
            </w:pPr>
            <w:r w:rsidRPr="005F13AE">
              <w:rPr>
                <w:b/>
                <w:bCs/>
                <w:i/>
                <w:iCs/>
                <w:color w:val="000000"/>
                <w:sz w:val="16"/>
                <w:szCs w:val="16"/>
              </w:rPr>
              <w:t>Parameter</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FFE7902" w14:textId="77777777" w:rsidR="005F13AE" w:rsidRPr="005F13AE" w:rsidRDefault="005F13AE" w:rsidP="00F6291C">
            <w:pPr>
              <w:jc w:val="center"/>
              <w:rPr>
                <w:b/>
                <w:bCs/>
                <w:i/>
                <w:iCs/>
                <w:color w:val="000000"/>
                <w:sz w:val="16"/>
                <w:szCs w:val="16"/>
              </w:rPr>
            </w:pPr>
            <w:r w:rsidRPr="005F13AE">
              <w:rPr>
                <w:b/>
                <w:bCs/>
                <w:i/>
                <w:iCs/>
                <w:color w:val="000000"/>
                <w:sz w:val="16"/>
                <w:szCs w:val="16"/>
              </w:rPr>
              <w:t>Unit</w:t>
            </w:r>
          </w:p>
        </w:tc>
        <w:tc>
          <w:tcPr>
            <w:tcW w:w="16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A2727DD" w14:textId="77777777" w:rsidR="005F13AE" w:rsidRDefault="005F13AE" w:rsidP="00F6291C">
            <w:pPr>
              <w:jc w:val="center"/>
              <w:rPr>
                <w:b/>
                <w:bCs/>
                <w:i/>
                <w:iCs/>
                <w:color w:val="000000"/>
                <w:sz w:val="16"/>
                <w:szCs w:val="16"/>
              </w:rPr>
            </w:pPr>
            <w:r w:rsidRPr="005F13AE">
              <w:rPr>
                <w:b/>
                <w:bCs/>
                <w:i/>
                <w:iCs/>
                <w:color w:val="000000"/>
                <w:sz w:val="16"/>
                <w:szCs w:val="16"/>
              </w:rPr>
              <w:t>Tx Noise SCELL</w:t>
            </w:r>
          </w:p>
          <w:p w14:paraId="3889D185" w14:textId="257DE782" w:rsidR="005F13AE" w:rsidRPr="005F13AE" w:rsidRDefault="005F13AE" w:rsidP="00F6291C">
            <w:pPr>
              <w:jc w:val="center"/>
              <w:rPr>
                <w:b/>
                <w:bCs/>
                <w:i/>
                <w:iCs/>
                <w:color w:val="000000"/>
                <w:sz w:val="16"/>
                <w:szCs w:val="16"/>
              </w:rPr>
            </w:pPr>
            <w:r w:rsidRPr="005F13AE">
              <w:rPr>
                <w:b/>
                <w:bCs/>
                <w:i/>
                <w:iCs/>
                <w:color w:val="000000"/>
                <w:sz w:val="16"/>
                <w:szCs w:val="16"/>
              </w:rPr>
              <w:t xml:space="preserve"> (5MHz CBW)</w:t>
            </w:r>
          </w:p>
        </w:tc>
      </w:tr>
      <w:tr w:rsidR="005F13AE" w:rsidRPr="000D4D14" w14:paraId="5E2445B0" w14:textId="77777777" w:rsidTr="005F13AE">
        <w:trPr>
          <w:trHeight w:val="60"/>
          <w:jc w:val="center"/>
        </w:trPr>
        <w:tc>
          <w:tcPr>
            <w:tcW w:w="297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867171F" w14:textId="77777777" w:rsidR="005F13AE" w:rsidRPr="005F13AE" w:rsidRDefault="005F13AE" w:rsidP="00F6291C">
            <w:pPr>
              <w:jc w:val="right"/>
              <w:rPr>
                <w:color w:val="000000"/>
                <w:sz w:val="16"/>
                <w:szCs w:val="16"/>
              </w:rPr>
            </w:pPr>
          </w:p>
        </w:tc>
        <w:tc>
          <w:tcPr>
            <w:tcW w:w="1117" w:type="dxa"/>
            <w:tcBorders>
              <w:top w:val="nil"/>
              <w:left w:val="nil"/>
              <w:bottom w:val="single" w:sz="4" w:space="0" w:color="auto"/>
              <w:right w:val="single" w:sz="4" w:space="0" w:color="auto"/>
            </w:tcBorders>
            <w:shd w:val="clear" w:color="auto" w:fill="FFFFFF" w:themeFill="background1"/>
            <w:noWrap/>
            <w:vAlign w:val="bottom"/>
            <w:hideMark/>
          </w:tcPr>
          <w:p w14:paraId="65EED321" w14:textId="77777777" w:rsidR="005F13AE" w:rsidRPr="005F13AE" w:rsidRDefault="005F13AE" w:rsidP="00F6291C">
            <w:pPr>
              <w:jc w:val="center"/>
              <w:rPr>
                <w:color w:val="000000"/>
                <w:sz w:val="16"/>
                <w:szCs w:val="16"/>
              </w:rPr>
            </w:pPr>
          </w:p>
        </w:tc>
        <w:tc>
          <w:tcPr>
            <w:tcW w:w="639" w:type="dxa"/>
            <w:tcBorders>
              <w:top w:val="nil"/>
              <w:left w:val="nil"/>
              <w:bottom w:val="single" w:sz="4" w:space="0" w:color="auto"/>
              <w:right w:val="single" w:sz="4" w:space="0" w:color="auto"/>
            </w:tcBorders>
            <w:shd w:val="clear" w:color="auto" w:fill="FFFFFF" w:themeFill="background1"/>
            <w:vAlign w:val="center"/>
            <w:hideMark/>
          </w:tcPr>
          <w:p w14:paraId="36F0AB40" w14:textId="77777777" w:rsidR="005F13AE" w:rsidRPr="005F13AE" w:rsidRDefault="005F13AE" w:rsidP="00F6291C">
            <w:pPr>
              <w:jc w:val="center"/>
              <w:rPr>
                <w:color w:val="000000"/>
                <w:sz w:val="16"/>
                <w:szCs w:val="16"/>
              </w:rPr>
            </w:pPr>
            <w:r w:rsidRPr="005F13AE">
              <w:rPr>
                <w:color w:val="000000"/>
                <w:sz w:val="16"/>
                <w:szCs w:val="16"/>
              </w:rPr>
              <w:t>Main</w:t>
            </w:r>
          </w:p>
        </w:tc>
        <w:tc>
          <w:tcPr>
            <w:tcW w:w="1025" w:type="dxa"/>
            <w:tcBorders>
              <w:top w:val="nil"/>
              <w:left w:val="nil"/>
              <w:bottom w:val="single" w:sz="4" w:space="0" w:color="auto"/>
              <w:right w:val="single" w:sz="4" w:space="0" w:color="auto"/>
            </w:tcBorders>
            <w:shd w:val="clear" w:color="auto" w:fill="FFFFFF" w:themeFill="background1"/>
            <w:vAlign w:val="center"/>
            <w:hideMark/>
          </w:tcPr>
          <w:p w14:paraId="49E6969C" w14:textId="77777777" w:rsidR="005F13AE" w:rsidRPr="005F13AE" w:rsidRDefault="005F13AE" w:rsidP="00F6291C">
            <w:pPr>
              <w:jc w:val="center"/>
              <w:rPr>
                <w:color w:val="000000"/>
                <w:sz w:val="16"/>
                <w:szCs w:val="16"/>
              </w:rPr>
            </w:pPr>
            <w:r w:rsidRPr="005F13AE">
              <w:rPr>
                <w:color w:val="000000"/>
                <w:sz w:val="16"/>
                <w:szCs w:val="16"/>
              </w:rPr>
              <w:t>Div.</w:t>
            </w:r>
          </w:p>
        </w:tc>
      </w:tr>
      <w:tr w:rsidR="005F13AE" w:rsidRPr="000D4D14" w14:paraId="44F0927D" w14:textId="77777777" w:rsidTr="005F13AE">
        <w:trPr>
          <w:trHeight w:val="6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2E040549" w14:textId="77777777" w:rsidR="005F13AE" w:rsidRPr="005F13AE" w:rsidRDefault="005F13AE" w:rsidP="00F6291C">
            <w:pPr>
              <w:jc w:val="right"/>
              <w:rPr>
                <w:color w:val="000000"/>
                <w:sz w:val="16"/>
                <w:szCs w:val="16"/>
              </w:rPr>
            </w:pPr>
            <w:r w:rsidRPr="005F13AE">
              <w:rPr>
                <w:color w:val="000000"/>
                <w:sz w:val="16"/>
                <w:szCs w:val="16"/>
              </w:rPr>
              <w:t xml:space="preserve">Simulated Tx noise @ PA Output </w:t>
            </w:r>
          </w:p>
        </w:tc>
        <w:tc>
          <w:tcPr>
            <w:tcW w:w="1117" w:type="dxa"/>
            <w:tcBorders>
              <w:top w:val="nil"/>
              <w:left w:val="nil"/>
              <w:bottom w:val="single" w:sz="4" w:space="0" w:color="auto"/>
              <w:right w:val="single" w:sz="4" w:space="0" w:color="auto"/>
            </w:tcBorders>
            <w:shd w:val="clear" w:color="auto" w:fill="auto"/>
            <w:noWrap/>
            <w:vAlign w:val="bottom"/>
            <w:hideMark/>
          </w:tcPr>
          <w:p w14:paraId="6B4B9510" w14:textId="77777777" w:rsidR="005F13AE" w:rsidRPr="005F13AE" w:rsidRDefault="005F13AE" w:rsidP="00F6291C">
            <w:pPr>
              <w:jc w:val="center"/>
              <w:rPr>
                <w:color w:val="000000"/>
                <w:sz w:val="16"/>
                <w:szCs w:val="16"/>
              </w:rPr>
            </w:pPr>
            <w:r w:rsidRPr="005F13AE">
              <w:rPr>
                <w:color w:val="000000"/>
                <w:sz w:val="16"/>
                <w:szCs w:val="16"/>
              </w:rPr>
              <w:t>dBm/CBW</w:t>
            </w:r>
          </w:p>
        </w:tc>
        <w:tc>
          <w:tcPr>
            <w:tcW w:w="639" w:type="dxa"/>
            <w:tcBorders>
              <w:top w:val="nil"/>
              <w:left w:val="nil"/>
              <w:bottom w:val="single" w:sz="4" w:space="0" w:color="auto"/>
              <w:right w:val="single" w:sz="4" w:space="0" w:color="auto"/>
            </w:tcBorders>
            <w:shd w:val="clear" w:color="auto" w:fill="auto"/>
            <w:noWrap/>
            <w:vAlign w:val="center"/>
            <w:hideMark/>
          </w:tcPr>
          <w:p w14:paraId="47D0D35D" w14:textId="0E042304" w:rsidR="005F13AE" w:rsidRPr="005F13AE" w:rsidRDefault="005F13AE" w:rsidP="00F6291C">
            <w:pPr>
              <w:jc w:val="center"/>
              <w:rPr>
                <w:color w:val="000000"/>
                <w:sz w:val="16"/>
                <w:szCs w:val="16"/>
              </w:rPr>
            </w:pPr>
            <w:r w:rsidRPr="005F13AE">
              <w:rPr>
                <w:color w:val="000000"/>
                <w:sz w:val="16"/>
                <w:szCs w:val="16"/>
              </w:rPr>
              <w:t>-</w:t>
            </w:r>
            <w:r>
              <w:rPr>
                <w:color w:val="000000"/>
                <w:sz w:val="16"/>
                <w:szCs w:val="16"/>
              </w:rPr>
              <w:t>11.6</w:t>
            </w:r>
          </w:p>
        </w:tc>
        <w:tc>
          <w:tcPr>
            <w:tcW w:w="1025" w:type="dxa"/>
            <w:tcBorders>
              <w:top w:val="nil"/>
              <w:left w:val="nil"/>
              <w:bottom w:val="single" w:sz="4" w:space="0" w:color="auto"/>
              <w:right w:val="single" w:sz="4" w:space="0" w:color="auto"/>
            </w:tcBorders>
            <w:shd w:val="clear" w:color="auto" w:fill="auto"/>
            <w:vAlign w:val="center"/>
            <w:hideMark/>
          </w:tcPr>
          <w:p w14:paraId="31497DD0" w14:textId="1C60CEE8" w:rsidR="005F13AE" w:rsidRPr="005F13AE" w:rsidRDefault="005F13AE" w:rsidP="00F63325">
            <w:pPr>
              <w:jc w:val="center"/>
              <w:rPr>
                <w:color w:val="000000"/>
                <w:sz w:val="16"/>
                <w:szCs w:val="16"/>
              </w:rPr>
            </w:pPr>
            <w:r w:rsidRPr="005F13AE">
              <w:rPr>
                <w:color w:val="000000"/>
                <w:sz w:val="16"/>
                <w:szCs w:val="16"/>
              </w:rPr>
              <w:t>-</w:t>
            </w:r>
            <w:r>
              <w:rPr>
                <w:color w:val="000000"/>
                <w:sz w:val="16"/>
                <w:szCs w:val="16"/>
              </w:rPr>
              <w:t>21.6</w:t>
            </w:r>
          </w:p>
        </w:tc>
      </w:tr>
      <w:tr w:rsidR="005F13AE" w:rsidRPr="000D4D14" w14:paraId="53051ED1" w14:textId="77777777" w:rsidTr="005F13AE">
        <w:trPr>
          <w:trHeight w:val="60"/>
          <w:jc w:val="center"/>
        </w:trPr>
        <w:tc>
          <w:tcPr>
            <w:tcW w:w="2974" w:type="dxa"/>
            <w:tcBorders>
              <w:top w:val="nil"/>
              <w:left w:val="single" w:sz="4" w:space="0" w:color="auto"/>
              <w:bottom w:val="single" w:sz="4" w:space="0" w:color="auto"/>
              <w:right w:val="single" w:sz="4" w:space="0" w:color="auto"/>
            </w:tcBorders>
            <w:shd w:val="clear" w:color="auto" w:fill="auto"/>
            <w:noWrap/>
            <w:vAlign w:val="center"/>
          </w:tcPr>
          <w:p w14:paraId="5C309223" w14:textId="24255E1E" w:rsidR="005F13AE" w:rsidRPr="005F13AE" w:rsidRDefault="005F13AE" w:rsidP="00F6291C">
            <w:pPr>
              <w:jc w:val="right"/>
              <w:rPr>
                <w:color w:val="000000"/>
                <w:sz w:val="16"/>
                <w:szCs w:val="16"/>
              </w:rPr>
            </w:pPr>
            <w:proofErr w:type="spellStart"/>
            <w:r w:rsidRPr="005F13AE">
              <w:rPr>
                <w:color w:val="000000"/>
                <w:sz w:val="16"/>
                <w:szCs w:val="16"/>
                <w:lang w:val="fr-FR"/>
              </w:rPr>
              <w:t>Tx-Rx</w:t>
            </w:r>
            <w:proofErr w:type="spellEnd"/>
            <w:r w:rsidRPr="005F13AE">
              <w:rPr>
                <w:color w:val="000000"/>
                <w:sz w:val="16"/>
                <w:szCs w:val="16"/>
                <w:lang w:val="fr-FR"/>
              </w:rPr>
              <w:t xml:space="preserve"> isolation</w:t>
            </w:r>
          </w:p>
        </w:tc>
        <w:tc>
          <w:tcPr>
            <w:tcW w:w="1117" w:type="dxa"/>
            <w:tcBorders>
              <w:top w:val="nil"/>
              <w:left w:val="nil"/>
              <w:bottom w:val="single" w:sz="4" w:space="0" w:color="auto"/>
              <w:right w:val="single" w:sz="4" w:space="0" w:color="auto"/>
            </w:tcBorders>
            <w:shd w:val="clear" w:color="auto" w:fill="auto"/>
            <w:noWrap/>
            <w:vAlign w:val="center"/>
          </w:tcPr>
          <w:p w14:paraId="4E63228E" w14:textId="77777777" w:rsidR="005F13AE" w:rsidRPr="005F13AE" w:rsidRDefault="005F13AE" w:rsidP="00F6291C">
            <w:pPr>
              <w:jc w:val="center"/>
              <w:rPr>
                <w:color w:val="000000"/>
                <w:sz w:val="16"/>
                <w:szCs w:val="16"/>
              </w:rPr>
            </w:pPr>
            <w:r w:rsidRPr="005F13AE">
              <w:rPr>
                <w:color w:val="000000"/>
                <w:sz w:val="16"/>
                <w:szCs w:val="16"/>
              </w:rPr>
              <w:t>dB</w:t>
            </w:r>
          </w:p>
        </w:tc>
        <w:tc>
          <w:tcPr>
            <w:tcW w:w="639" w:type="dxa"/>
            <w:tcBorders>
              <w:top w:val="nil"/>
              <w:left w:val="nil"/>
              <w:bottom w:val="single" w:sz="4" w:space="0" w:color="auto"/>
              <w:right w:val="single" w:sz="4" w:space="0" w:color="auto"/>
            </w:tcBorders>
            <w:shd w:val="clear" w:color="auto" w:fill="auto"/>
            <w:noWrap/>
            <w:vAlign w:val="bottom"/>
          </w:tcPr>
          <w:p w14:paraId="7425D85F" w14:textId="58542E94" w:rsidR="005F13AE" w:rsidRPr="005F13AE" w:rsidRDefault="005F13AE" w:rsidP="00F6291C">
            <w:pPr>
              <w:jc w:val="center"/>
              <w:rPr>
                <w:color w:val="000000"/>
                <w:sz w:val="16"/>
                <w:szCs w:val="16"/>
              </w:rPr>
            </w:pPr>
            <w:r w:rsidRPr="005F13AE">
              <w:rPr>
                <w:color w:val="000000"/>
                <w:sz w:val="16"/>
                <w:szCs w:val="16"/>
              </w:rPr>
              <w:t>5</w:t>
            </w:r>
            <w:r w:rsidR="00E839C1">
              <w:rPr>
                <w:color w:val="000000"/>
                <w:sz w:val="16"/>
                <w:szCs w:val="16"/>
              </w:rPr>
              <w:t>5</w:t>
            </w:r>
          </w:p>
        </w:tc>
        <w:tc>
          <w:tcPr>
            <w:tcW w:w="1025" w:type="dxa"/>
            <w:tcBorders>
              <w:top w:val="nil"/>
              <w:left w:val="nil"/>
              <w:bottom w:val="single" w:sz="4" w:space="0" w:color="auto"/>
              <w:right w:val="single" w:sz="4" w:space="0" w:color="auto"/>
            </w:tcBorders>
            <w:shd w:val="clear" w:color="auto" w:fill="auto"/>
            <w:vAlign w:val="center"/>
          </w:tcPr>
          <w:p w14:paraId="6AEAA6A0" w14:textId="0F05A6B6" w:rsidR="005F13AE" w:rsidRPr="005F13AE" w:rsidRDefault="00E839C1" w:rsidP="00F63325">
            <w:pPr>
              <w:jc w:val="center"/>
              <w:rPr>
                <w:color w:val="000000"/>
                <w:sz w:val="16"/>
                <w:szCs w:val="16"/>
              </w:rPr>
            </w:pPr>
            <w:r>
              <w:rPr>
                <w:color w:val="000000"/>
                <w:sz w:val="16"/>
                <w:szCs w:val="16"/>
              </w:rPr>
              <w:t>50</w:t>
            </w:r>
          </w:p>
        </w:tc>
      </w:tr>
      <w:tr w:rsidR="005F13AE" w:rsidRPr="000D4D14" w14:paraId="54DFDEA8" w14:textId="77777777" w:rsidTr="005F13AE">
        <w:trPr>
          <w:trHeight w:val="60"/>
          <w:jc w:val="center"/>
        </w:trPr>
        <w:tc>
          <w:tcPr>
            <w:tcW w:w="2974" w:type="dxa"/>
            <w:tcBorders>
              <w:top w:val="nil"/>
              <w:left w:val="single" w:sz="4" w:space="0" w:color="auto"/>
              <w:bottom w:val="single" w:sz="4" w:space="0" w:color="auto"/>
              <w:right w:val="single" w:sz="4" w:space="0" w:color="auto"/>
            </w:tcBorders>
            <w:shd w:val="clear" w:color="auto" w:fill="auto"/>
            <w:noWrap/>
            <w:vAlign w:val="center"/>
          </w:tcPr>
          <w:p w14:paraId="14D09914" w14:textId="4CA6B510" w:rsidR="005F13AE" w:rsidRPr="005F13AE" w:rsidRDefault="005F13AE" w:rsidP="003F7613">
            <w:pPr>
              <w:jc w:val="right"/>
              <w:rPr>
                <w:color w:val="000000"/>
                <w:sz w:val="16"/>
                <w:szCs w:val="16"/>
                <w:lang w:val="fr-FR"/>
              </w:rPr>
            </w:pPr>
            <w:proofErr w:type="spellStart"/>
            <w:r w:rsidRPr="005F13AE">
              <w:rPr>
                <w:color w:val="000000"/>
                <w:sz w:val="16"/>
                <w:szCs w:val="16"/>
                <w:lang w:val="fr-FR"/>
              </w:rPr>
              <w:t>Tx</w:t>
            </w:r>
            <w:proofErr w:type="spellEnd"/>
            <w:r w:rsidRPr="005F13AE">
              <w:rPr>
                <w:color w:val="000000"/>
                <w:sz w:val="16"/>
                <w:szCs w:val="16"/>
                <w:lang w:val="fr-FR"/>
              </w:rPr>
              <w:t xml:space="preserve"> noise</w:t>
            </w:r>
          </w:p>
        </w:tc>
        <w:tc>
          <w:tcPr>
            <w:tcW w:w="1117" w:type="dxa"/>
            <w:tcBorders>
              <w:top w:val="nil"/>
              <w:left w:val="nil"/>
              <w:bottom w:val="single" w:sz="4" w:space="0" w:color="auto"/>
              <w:right w:val="single" w:sz="4" w:space="0" w:color="auto"/>
            </w:tcBorders>
            <w:shd w:val="clear" w:color="auto" w:fill="auto"/>
            <w:noWrap/>
            <w:vAlign w:val="center"/>
          </w:tcPr>
          <w:p w14:paraId="218D565B" w14:textId="63EF9090" w:rsidR="005F13AE" w:rsidRPr="005F13AE" w:rsidRDefault="005F13AE" w:rsidP="003F7613">
            <w:pPr>
              <w:jc w:val="center"/>
              <w:rPr>
                <w:color w:val="000000"/>
                <w:sz w:val="16"/>
                <w:szCs w:val="16"/>
              </w:rPr>
            </w:pPr>
            <w:r w:rsidRPr="005F13AE">
              <w:rPr>
                <w:color w:val="000000"/>
                <w:sz w:val="16"/>
                <w:szCs w:val="16"/>
              </w:rPr>
              <w:t>dBm/CBW</w:t>
            </w:r>
          </w:p>
        </w:tc>
        <w:tc>
          <w:tcPr>
            <w:tcW w:w="639" w:type="dxa"/>
            <w:tcBorders>
              <w:top w:val="nil"/>
              <w:left w:val="nil"/>
              <w:bottom w:val="single" w:sz="4" w:space="0" w:color="auto"/>
              <w:right w:val="single" w:sz="4" w:space="0" w:color="auto"/>
            </w:tcBorders>
            <w:shd w:val="clear" w:color="auto" w:fill="auto"/>
            <w:noWrap/>
            <w:vAlign w:val="bottom"/>
          </w:tcPr>
          <w:p w14:paraId="6AB729D9" w14:textId="6E8E357C" w:rsidR="005F13AE" w:rsidRPr="005F13AE" w:rsidRDefault="005F13AE" w:rsidP="003F7613">
            <w:pPr>
              <w:jc w:val="center"/>
              <w:rPr>
                <w:color w:val="000000"/>
                <w:sz w:val="16"/>
                <w:szCs w:val="16"/>
              </w:rPr>
            </w:pPr>
            <w:r w:rsidRPr="005F13AE">
              <w:rPr>
                <w:color w:val="000000"/>
                <w:sz w:val="16"/>
                <w:szCs w:val="16"/>
              </w:rPr>
              <w:t>-</w:t>
            </w:r>
            <w:r w:rsidR="00E839C1">
              <w:rPr>
                <w:color w:val="000000"/>
                <w:sz w:val="16"/>
                <w:szCs w:val="16"/>
              </w:rPr>
              <w:t>62</w:t>
            </w:r>
            <w:r w:rsidR="00FF1CC4">
              <w:rPr>
                <w:color w:val="000000"/>
                <w:sz w:val="16"/>
                <w:szCs w:val="16"/>
              </w:rPr>
              <w:t>.6</w:t>
            </w:r>
          </w:p>
        </w:tc>
        <w:tc>
          <w:tcPr>
            <w:tcW w:w="1025" w:type="dxa"/>
            <w:tcBorders>
              <w:top w:val="nil"/>
              <w:left w:val="nil"/>
              <w:bottom w:val="single" w:sz="4" w:space="0" w:color="auto"/>
              <w:right w:val="single" w:sz="4" w:space="0" w:color="auto"/>
            </w:tcBorders>
            <w:shd w:val="clear" w:color="auto" w:fill="auto"/>
            <w:vAlign w:val="center"/>
          </w:tcPr>
          <w:p w14:paraId="0FCD5FC6" w14:textId="442B0586" w:rsidR="005F13AE" w:rsidRPr="005F13AE" w:rsidRDefault="005F13AE" w:rsidP="00F63325">
            <w:pPr>
              <w:jc w:val="center"/>
              <w:rPr>
                <w:color w:val="000000"/>
                <w:sz w:val="16"/>
                <w:szCs w:val="16"/>
              </w:rPr>
            </w:pPr>
            <w:r w:rsidRPr="005F13AE">
              <w:rPr>
                <w:color w:val="000000"/>
                <w:sz w:val="16"/>
                <w:szCs w:val="16"/>
              </w:rPr>
              <w:t>-6</w:t>
            </w:r>
            <w:r w:rsidR="00E839C1">
              <w:rPr>
                <w:color w:val="000000"/>
                <w:sz w:val="16"/>
                <w:szCs w:val="16"/>
              </w:rPr>
              <w:t>7.6</w:t>
            </w:r>
          </w:p>
        </w:tc>
      </w:tr>
      <w:tr w:rsidR="005F13AE" w:rsidRPr="002F706C" w14:paraId="77F64645" w14:textId="77777777" w:rsidTr="005F13AE">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3FC3AEEF" w14:textId="4BC91386" w:rsidR="005F13AE" w:rsidRPr="005F13AE" w:rsidRDefault="00FF1CC4" w:rsidP="003F7613">
            <w:pPr>
              <w:jc w:val="right"/>
              <w:rPr>
                <w:color w:val="000000"/>
                <w:sz w:val="16"/>
                <w:szCs w:val="16"/>
                <w:lang w:val="fr-FR"/>
              </w:rPr>
            </w:pPr>
            <w:r>
              <w:rPr>
                <w:color w:val="000000"/>
                <w:sz w:val="16"/>
                <w:szCs w:val="16"/>
                <w:lang w:val="fr-FR"/>
              </w:rPr>
              <w:t>REFSENS</w:t>
            </w:r>
          </w:p>
        </w:tc>
        <w:tc>
          <w:tcPr>
            <w:tcW w:w="1117" w:type="dxa"/>
            <w:tcBorders>
              <w:top w:val="nil"/>
              <w:left w:val="nil"/>
              <w:bottom w:val="single" w:sz="4" w:space="0" w:color="auto"/>
              <w:right w:val="single" w:sz="4" w:space="0" w:color="auto"/>
            </w:tcBorders>
            <w:shd w:val="clear" w:color="auto" w:fill="auto"/>
            <w:noWrap/>
            <w:vAlign w:val="bottom"/>
            <w:hideMark/>
          </w:tcPr>
          <w:p w14:paraId="511AD9EB" w14:textId="6F16DF5D" w:rsidR="005F13AE" w:rsidRPr="005F13AE" w:rsidRDefault="005F13AE" w:rsidP="003F7613">
            <w:pPr>
              <w:jc w:val="center"/>
              <w:rPr>
                <w:color w:val="000000"/>
                <w:sz w:val="16"/>
                <w:szCs w:val="16"/>
              </w:rPr>
            </w:pPr>
            <w:r w:rsidRPr="005F13AE">
              <w:rPr>
                <w:color w:val="000000"/>
                <w:sz w:val="16"/>
                <w:szCs w:val="16"/>
              </w:rPr>
              <w:t>dB</w:t>
            </w:r>
          </w:p>
        </w:tc>
        <w:tc>
          <w:tcPr>
            <w:tcW w:w="639" w:type="dxa"/>
            <w:tcBorders>
              <w:top w:val="nil"/>
              <w:left w:val="nil"/>
              <w:bottom w:val="single" w:sz="4" w:space="0" w:color="auto"/>
              <w:right w:val="single" w:sz="4" w:space="0" w:color="auto"/>
            </w:tcBorders>
            <w:shd w:val="clear" w:color="auto" w:fill="auto"/>
            <w:noWrap/>
            <w:vAlign w:val="bottom"/>
            <w:hideMark/>
          </w:tcPr>
          <w:p w14:paraId="66823CAB" w14:textId="0B553A8D" w:rsidR="005F13AE" w:rsidRPr="005F13AE" w:rsidRDefault="005F13AE" w:rsidP="003F7613">
            <w:pPr>
              <w:jc w:val="center"/>
              <w:rPr>
                <w:color w:val="000000"/>
                <w:sz w:val="16"/>
                <w:szCs w:val="16"/>
              </w:rPr>
            </w:pPr>
            <w:r w:rsidRPr="005F13AE">
              <w:rPr>
                <w:color w:val="000000"/>
                <w:sz w:val="16"/>
                <w:szCs w:val="16"/>
              </w:rPr>
              <w:t>-</w:t>
            </w:r>
            <w:r w:rsidR="00797BC5">
              <w:rPr>
                <w:color w:val="000000"/>
                <w:sz w:val="16"/>
                <w:szCs w:val="16"/>
              </w:rPr>
              <w:t>97.2</w:t>
            </w:r>
          </w:p>
        </w:tc>
        <w:tc>
          <w:tcPr>
            <w:tcW w:w="1025" w:type="dxa"/>
            <w:tcBorders>
              <w:top w:val="nil"/>
              <w:left w:val="nil"/>
              <w:bottom w:val="single" w:sz="4" w:space="0" w:color="auto"/>
              <w:right w:val="single" w:sz="4" w:space="0" w:color="auto"/>
            </w:tcBorders>
            <w:shd w:val="clear" w:color="auto" w:fill="auto"/>
            <w:noWrap/>
            <w:vAlign w:val="bottom"/>
            <w:hideMark/>
          </w:tcPr>
          <w:p w14:paraId="2D5E6847" w14:textId="00F182F6" w:rsidR="005F13AE" w:rsidRPr="005F13AE" w:rsidRDefault="005F13AE" w:rsidP="003F7613">
            <w:pPr>
              <w:jc w:val="center"/>
              <w:rPr>
                <w:color w:val="000000"/>
                <w:sz w:val="16"/>
                <w:szCs w:val="16"/>
              </w:rPr>
            </w:pPr>
            <w:r w:rsidRPr="005F13AE">
              <w:rPr>
                <w:color w:val="000000"/>
                <w:sz w:val="16"/>
                <w:szCs w:val="16"/>
              </w:rPr>
              <w:t>-</w:t>
            </w:r>
            <w:r w:rsidR="00797BC5">
              <w:rPr>
                <w:color w:val="000000"/>
                <w:sz w:val="16"/>
                <w:szCs w:val="16"/>
              </w:rPr>
              <w:t>97.2</w:t>
            </w:r>
          </w:p>
        </w:tc>
      </w:tr>
      <w:tr w:rsidR="005F13AE" w:rsidRPr="002F706C" w14:paraId="79033832" w14:textId="77777777" w:rsidTr="005F13AE">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3DF2B589" w14:textId="77777777" w:rsidR="005F13AE" w:rsidRPr="005F13AE" w:rsidRDefault="005F13AE" w:rsidP="003F7613">
            <w:pPr>
              <w:jc w:val="right"/>
              <w:rPr>
                <w:color w:val="000000"/>
                <w:sz w:val="16"/>
                <w:szCs w:val="16"/>
                <w:lang w:val="fr-FR"/>
              </w:rPr>
            </w:pPr>
            <w:r w:rsidRPr="005F13AE">
              <w:rPr>
                <w:color w:val="000000"/>
                <w:sz w:val="16"/>
                <w:szCs w:val="16"/>
                <w:lang w:val="fr-FR"/>
              </w:rPr>
              <w:t>Thermal Noise</w:t>
            </w:r>
          </w:p>
        </w:tc>
        <w:tc>
          <w:tcPr>
            <w:tcW w:w="1117" w:type="dxa"/>
            <w:tcBorders>
              <w:top w:val="nil"/>
              <w:left w:val="nil"/>
              <w:bottom w:val="single" w:sz="4" w:space="0" w:color="auto"/>
              <w:right w:val="single" w:sz="4" w:space="0" w:color="auto"/>
            </w:tcBorders>
            <w:shd w:val="clear" w:color="auto" w:fill="auto"/>
            <w:noWrap/>
            <w:vAlign w:val="center"/>
            <w:hideMark/>
          </w:tcPr>
          <w:p w14:paraId="232B14F9" w14:textId="77777777" w:rsidR="005F13AE" w:rsidRPr="005F13AE" w:rsidRDefault="005F13AE" w:rsidP="003F7613">
            <w:pPr>
              <w:jc w:val="center"/>
              <w:rPr>
                <w:color w:val="000000"/>
                <w:sz w:val="16"/>
                <w:szCs w:val="16"/>
              </w:rPr>
            </w:pPr>
            <w:r w:rsidRPr="005F13AE">
              <w:rPr>
                <w:color w:val="000000"/>
                <w:sz w:val="16"/>
                <w:szCs w:val="16"/>
              </w:rPr>
              <w:t>dBm</w:t>
            </w:r>
          </w:p>
        </w:tc>
        <w:tc>
          <w:tcPr>
            <w:tcW w:w="639" w:type="dxa"/>
            <w:tcBorders>
              <w:top w:val="nil"/>
              <w:left w:val="nil"/>
              <w:bottom w:val="single" w:sz="4" w:space="0" w:color="auto"/>
              <w:right w:val="single" w:sz="4" w:space="0" w:color="auto"/>
            </w:tcBorders>
            <w:shd w:val="clear" w:color="auto" w:fill="auto"/>
            <w:noWrap/>
            <w:vAlign w:val="bottom"/>
            <w:hideMark/>
          </w:tcPr>
          <w:p w14:paraId="3761C3BF" w14:textId="09BBB53D" w:rsidR="005F13AE" w:rsidRPr="005F13AE" w:rsidRDefault="005F13AE" w:rsidP="003F7613">
            <w:pPr>
              <w:jc w:val="center"/>
              <w:rPr>
                <w:color w:val="000000"/>
                <w:sz w:val="16"/>
                <w:szCs w:val="16"/>
              </w:rPr>
            </w:pPr>
            <w:r w:rsidRPr="005F13AE">
              <w:rPr>
                <w:color w:val="000000"/>
                <w:sz w:val="16"/>
                <w:szCs w:val="16"/>
              </w:rPr>
              <w:t>-9</w:t>
            </w:r>
            <w:r w:rsidR="00E839C1">
              <w:rPr>
                <w:color w:val="000000"/>
                <w:sz w:val="16"/>
                <w:szCs w:val="16"/>
              </w:rPr>
              <w:t>3</w:t>
            </w:r>
            <w:r w:rsidRPr="005F13AE">
              <w:rPr>
                <w:color w:val="000000"/>
                <w:sz w:val="16"/>
                <w:szCs w:val="16"/>
              </w:rPr>
              <w:t>.</w:t>
            </w:r>
            <w:r w:rsidR="00E839C1">
              <w:rPr>
                <w:color w:val="000000"/>
                <w:sz w:val="16"/>
                <w:szCs w:val="16"/>
              </w:rPr>
              <w:t>2</w:t>
            </w:r>
          </w:p>
        </w:tc>
        <w:tc>
          <w:tcPr>
            <w:tcW w:w="1025" w:type="dxa"/>
            <w:tcBorders>
              <w:top w:val="nil"/>
              <w:left w:val="nil"/>
              <w:bottom w:val="single" w:sz="4" w:space="0" w:color="auto"/>
              <w:right w:val="single" w:sz="4" w:space="0" w:color="auto"/>
            </w:tcBorders>
            <w:shd w:val="clear" w:color="auto" w:fill="auto"/>
            <w:noWrap/>
            <w:vAlign w:val="center"/>
            <w:hideMark/>
          </w:tcPr>
          <w:p w14:paraId="3C9F36E7" w14:textId="691AB64F" w:rsidR="005F13AE" w:rsidRPr="005F13AE" w:rsidRDefault="005F13AE" w:rsidP="003F7613">
            <w:pPr>
              <w:jc w:val="center"/>
              <w:rPr>
                <w:color w:val="000000"/>
                <w:sz w:val="16"/>
                <w:szCs w:val="16"/>
              </w:rPr>
            </w:pPr>
            <w:r w:rsidRPr="005F13AE">
              <w:rPr>
                <w:color w:val="000000"/>
                <w:sz w:val="16"/>
                <w:szCs w:val="16"/>
              </w:rPr>
              <w:t>-9</w:t>
            </w:r>
            <w:r w:rsidR="00E839C1">
              <w:rPr>
                <w:color w:val="000000"/>
                <w:sz w:val="16"/>
                <w:szCs w:val="16"/>
              </w:rPr>
              <w:t>3.2</w:t>
            </w:r>
          </w:p>
        </w:tc>
      </w:tr>
      <w:tr w:rsidR="005F13AE" w:rsidRPr="002F706C" w14:paraId="3B9A3903" w14:textId="77777777" w:rsidTr="005F13AE">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0B8FC955" w14:textId="77777777" w:rsidR="005F13AE" w:rsidRPr="005F13AE" w:rsidRDefault="005F13AE" w:rsidP="003F7613">
            <w:pPr>
              <w:jc w:val="right"/>
              <w:rPr>
                <w:color w:val="000000"/>
                <w:sz w:val="16"/>
                <w:szCs w:val="16"/>
              </w:rPr>
            </w:pPr>
            <w:r w:rsidRPr="005F13AE">
              <w:rPr>
                <w:color w:val="000000"/>
                <w:sz w:val="16"/>
                <w:szCs w:val="16"/>
              </w:rPr>
              <w:t>Composite Noise</w:t>
            </w:r>
          </w:p>
        </w:tc>
        <w:tc>
          <w:tcPr>
            <w:tcW w:w="1117" w:type="dxa"/>
            <w:tcBorders>
              <w:top w:val="nil"/>
              <w:left w:val="nil"/>
              <w:bottom w:val="single" w:sz="4" w:space="0" w:color="auto"/>
              <w:right w:val="single" w:sz="4" w:space="0" w:color="auto"/>
            </w:tcBorders>
            <w:shd w:val="clear" w:color="auto" w:fill="auto"/>
            <w:noWrap/>
            <w:vAlign w:val="bottom"/>
            <w:hideMark/>
          </w:tcPr>
          <w:p w14:paraId="262B7C66" w14:textId="77777777" w:rsidR="005F13AE" w:rsidRPr="005F13AE" w:rsidRDefault="005F13AE" w:rsidP="003F7613">
            <w:pPr>
              <w:jc w:val="center"/>
              <w:rPr>
                <w:color w:val="000000"/>
                <w:sz w:val="16"/>
                <w:szCs w:val="16"/>
              </w:rPr>
            </w:pPr>
            <w:r w:rsidRPr="005F13AE">
              <w:rPr>
                <w:color w:val="000000"/>
                <w:sz w:val="16"/>
                <w:szCs w:val="16"/>
              </w:rPr>
              <w:t>dBm</w:t>
            </w:r>
          </w:p>
        </w:tc>
        <w:tc>
          <w:tcPr>
            <w:tcW w:w="639" w:type="dxa"/>
            <w:tcBorders>
              <w:top w:val="nil"/>
              <w:left w:val="nil"/>
              <w:bottom w:val="single" w:sz="4" w:space="0" w:color="auto"/>
              <w:right w:val="single" w:sz="4" w:space="0" w:color="auto"/>
            </w:tcBorders>
            <w:shd w:val="clear" w:color="auto" w:fill="auto"/>
            <w:noWrap/>
            <w:vAlign w:val="bottom"/>
            <w:hideMark/>
          </w:tcPr>
          <w:p w14:paraId="3CBC1183" w14:textId="06A2D9E2" w:rsidR="005F13AE" w:rsidRPr="005F13AE" w:rsidRDefault="005F13AE" w:rsidP="003F7613">
            <w:pPr>
              <w:jc w:val="center"/>
              <w:rPr>
                <w:color w:val="000000"/>
                <w:sz w:val="16"/>
                <w:szCs w:val="16"/>
              </w:rPr>
            </w:pPr>
            <w:r w:rsidRPr="005F13AE">
              <w:rPr>
                <w:color w:val="000000"/>
                <w:sz w:val="16"/>
                <w:szCs w:val="16"/>
              </w:rPr>
              <w:t>-</w:t>
            </w:r>
            <w:r w:rsidR="00E839C1">
              <w:rPr>
                <w:color w:val="000000"/>
                <w:sz w:val="16"/>
                <w:szCs w:val="16"/>
              </w:rPr>
              <w:t>62.6</w:t>
            </w:r>
          </w:p>
        </w:tc>
        <w:tc>
          <w:tcPr>
            <w:tcW w:w="1025" w:type="dxa"/>
            <w:tcBorders>
              <w:top w:val="nil"/>
              <w:left w:val="nil"/>
              <w:bottom w:val="single" w:sz="4" w:space="0" w:color="auto"/>
              <w:right w:val="single" w:sz="4" w:space="0" w:color="auto"/>
            </w:tcBorders>
            <w:shd w:val="clear" w:color="auto" w:fill="auto"/>
            <w:noWrap/>
            <w:vAlign w:val="bottom"/>
            <w:hideMark/>
          </w:tcPr>
          <w:p w14:paraId="15F8AF8D" w14:textId="3CBBE0E5" w:rsidR="005F13AE" w:rsidRPr="005F13AE" w:rsidRDefault="005F13AE" w:rsidP="003F7613">
            <w:pPr>
              <w:jc w:val="center"/>
              <w:rPr>
                <w:color w:val="000000"/>
                <w:sz w:val="16"/>
                <w:szCs w:val="16"/>
              </w:rPr>
            </w:pPr>
            <w:r w:rsidRPr="005F13AE">
              <w:rPr>
                <w:color w:val="000000"/>
                <w:sz w:val="16"/>
                <w:szCs w:val="16"/>
              </w:rPr>
              <w:t>-6</w:t>
            </w:r>
            <w:r w:rsidR="00E839C1">
              <w:rPr>
                <w:color w:val="000000"/>
                <w:sz w:val="16"/>
                <w:szCs w:val="16"/>
              </w:rPr>
              <w:t>5.6</w:t>
            </w:r>
          </w:p>
        </w:tc>
      </w:tr>
      <w:tr w:rsidR="005F13AE" w:rsidRPr="002F706C" w14:paraId="6165BD45" w14:textId="77777777" w:rsidTr="005F13AE">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268A0A06" w14:textId="77777777" w:rsidR="005F13AE" w:rsidRPr="005F13AE" w:rsidRDefault="005F13AE" w:rsidP="003F7613">
            <w:pPr>
              <w:jc w:val="right"/>
              <w:rPr>
                <w:color w:val="000000"/>
                <w:sz w:val="16"/>
                <w:szCs w:val="16"/>
              </w:rPr>
            </w:pPr>
            <w:r w:rsidRPr="005F13AE">
              <w:rPr>
                <w:color w:val="000000"/>
                <w:sz w:val="16"/>
                <w:szCs w:val="16"/>
              </w:rPr>
              <w:t>Composite noise after MRC</w:t>
            </w:r>
          </w:p>
        </w:tc>
        <w:tc>
          <w:tcPr>
            <w:tcW w:w="1117" w:type="dxa"/>
            <w:tcBorders>
              <w:top w:val="nil"/>
              <w:left w:val="nil"/>
              <w:bottom w:val="single" w:sz="4" w:space="0" w:color="auto"/>
              <w:right w:val="single" w:sz="4" w:space="0" w:color="auto"/>
            </w:tcBorders>
            <w:shd w:val="clear" w:color="auto" w:fill="auto"/>
            <w:noWrap/>
            <w:vAlign w:val="center"/>
            <w:hideMark/>
          </w:tcPr>
          <w:p w14:paraId="18AF4B2B" w14:textId="77777777" w:rsidR="005F13AE" w:rsidRPr="005F13AE" w:rsidRDefault="005F13AE" w:rsidP="003F7613">
            <w:pPr>
              <w:jc w:val="center"/>
              <w:rPr>
                <w:color w:val="000000"/>
                <w:sz w:val="16"/>
                <w:szCs w:val="16"/>
              </w:rPr>
            </w:pPr>
            <w:r w:rsidRPr="005F13AE">
              <w:rPr>
                <w:color w:val="000000"/>
                <w:sz w:val="16"/>
                <w:szCs w:val="16"/>
              </w:rPr>
              <w:t>dBm</w:t>
            </w:r>
          </w:p>
        </w:tc>
        <w:tc>
          <w:tcPr>
            <w:tcW w:w="1664" w:type="dxa"/>
            <w:gridSpan w:val="2"/>
            <w:tcBorders>
              <w:top w:val="nil"/>
              <w:left w:val="nil"/>
              <w:bottom w:val="single" w:sz="4" w:space="0" w:color="auto"/>
              <w:right w:val="single" w:sz="4" w:space="0" w:color="auto"/>
            </w:tcBorders>
            <w:shd w:val="clear" w:color="auto" w:fill="auto"/>
            <w:noWrap/>
            <w:vAlign w:val="center"/>
            <w:hideMark/>
          </w:tcPr>
          <w:p w14:paraId="2D72C03D" w14:textId="39B5C50F" w:rsidR="005F13AE" w:rsidRPr="005F13AE" w:rsidRDefault="005F13AE" w:rsidP="003F7613">
            <w:pPr>
              <w:jc w:val="center"/>
              <w:rPr>
                <w:color w:val="000000"/>
                <w:sz w:val="16"/>
                <w:szCs w:val="16"/>
              </w:rPr>
            </w:pPr>
            <w:r w:rsidRPr="005F13AE">
              <w:rPr>
                <w:color w:val="000000"/>
                <w:sz w:val="16"/>
                <w:szCs w:val="16"/>
              </w:rPr>
              <w:t>-6</w:t>
            </w:r>
            <w:r w:rsidR="00E839C1">
              <w:rPr>
                <w:color w:val="000000"/>
                <w:sz w:val="16"/>
                <w:szCs w:val="16"/>
              </w:rPr>
              <w:t>5.4</w:t>
            </w:r>
          </w:p>
        </w:tc>
      </w:tr>
      <w:tr w:rsidR="005F13AE" w:rsidRPr="002F706C" w14:paraId="7155B6A0" w14:textId="77777777" w:rsidTr="005F13AE">
        <w:trPr>
          <w:trHeight w:val="70"/>
          <w:jc w:val="center"/>
        </w:trPr>
        <w:tc>
          <w:tcPr>
            <w:tcW w:w="297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71AD93C" w14:textId="77777777" w:rsidR="005F13AE" w:rsidRPr="005F13AE" w:rsidRDefault="005F13AE" w:rsidP="003F7613">
            <w:pPr>
              <w:jc w:val="right"/>
              <w:rPr>
                <w:b/>
                <w:bCs/>
                <w:color w:val="000000"/>
                <w:sz w:val="16"/>
                <w:szCs w:val="16"/>
              </w:rPr>
            </w:pPr>
            <w:r w:rsidRPr="005F13AE">
              <w:rPr>
                <w:b/>
                <w:bCs/>
                <w:color w:val="000000"/>
                <w:sz w:val="16"/>
                <w:szCs w:val="16"/>
              </w:rPr>
              <w:t>MSD</w:t>
            </w:r>
          </w:p>
        </w:tc>
        <w:tc>
          <w:tcPr>
            <w:tcW w:w="1117" w:type="dxa"/>
            <w:tcBorders>
              <w:top w:val="nil"/>
              <w:left w:val="nil"/>
              <w:bottom w:val="single" w:sz="4" w:space="0" w:color="auto"/>
              <w:right w:val="single" w:sz="4" w:space="0" w:color="auto"/>
            </w:tcBorders>
            <w:shd w:val="clear" w:color="auto" w:fill="D9D9D9" w:themeFill="background1" w:themeFillShade="D9"/>
            <w:noWrap/>
            <w:vAlign w:val="center"/>
            <w:hideMark/>
          </w:tcPr>
          <w:p w14:paraId="7C0C8C1D" w14:textId="77777777" w:rsidR="005F13AE" w:rsidRPr="005F13AE" w:rsidRDefault="005F13AE" w:rsidP="003F7613">
            <w:pPr>
              <w:jc w:val="center"/>
              <w:rPr>
                <w:b/>
                <w:bCs/>
                <w:color w:val="000000"/>
                <w:sz w:val="16"/>
                <w:szCs w:val="16"/>
              </w:rPr>
            </w:pPr>
            <w:r w:rsidRPr="005F13AE">
              <w:rPr>
                <w:b/>
                <w:bCs/>
                <w:color w:val="000000"/>
                <w:sz w:val="16"/>
                <w:szCs w:val="16"/>
              </w:rPr>
              <w:t>dB</w:t>
            </w:r>
          </w:p>
        </w:tc>
        <w:tc>
          <w:tcPr>
            <w:tcW w:w="1664"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079EB4F" w14:textId="62EFF5F1" w:rsidR="005F13AE" w:rsidRPr="005F13AE" w:rsidRDefault="005F13AE" w:rsidP="003F7613">
            <w:pPr>
              <w:jc w:val="center"/>
              <w:rPr>
                <w:b/>
                <w:bCs/>
                <w:i/>
                <w:iCs/>
                <w:color w:val="000000"/>
                <w:sz w:val="16"/>
                <w:szCs w:val="16"/>
              </w:rPr>
            </w:pPr>
            <w:r w:rsidRPr="005F13AE">
              <w:rPr>
                <w:b/>
                <w:bCs/>
                <w:i/>
                <w:iCs/>
                <w:color w:val="000000"/>
                <w:sz w:val="16"/>
                <w:szCs w:val="16"/>
              </w:rPr>
              <w:t>2</w:t>
            </w:r>
            <w:r w:rsidR="00E839C1">
              <w:rPr>
                <w:b/>
                <w:bCs/>
                <w:i/>
                <w:iCs/>
                <w:color w:val="000000"/>
                <w:sz w:val="16"/>
                <w:szCs w:val="16"/>
              </w:rPr>
              <w:t>7.8</w:t>
            </w:r>
          </w:p>
        </w:tc>
      </w:tr>
    </w:tbl>
    <w:p w14:paraId="2EC899C3" w14:textId="6B445CC2" w:rsidR="00940463" w:rsidRPr="00D67509" w:rsidRDefault="00A45A12" w:rsidP="00D67509">
      <w:pPr>
        <w:pStyle w:val="Caption"/>
        <w:jc w:val="center"/>
        <w:rPr>
          <w:b w:val="0"/>
          <w:i/>
          <w:iCs/>
        </w:rPr>
      </w:pPr>
      <w:r w:rsidRPr="008F535C">
        <w:rPr>
          <w:i/>
          <w:iCs/>
        </w:rPr>
        <w:t>Table 2</w:t>
      </w:r>
      <w:r>
        <w:rPr>
          <w:i/>
          <w:iCs/>
        </w:rPr>
        <w:t>.1-1</w:t>
      </w:r>
      <w:r w:rsidRPr="008F535C">
        <w:rPr>
          <w:i/>
          <w:iCs/>
        </w:rPr>
        <w:t xml:space="preserve">: </w:t>
      </w:r>
      <w:r w:rsidR="00BC17A7">
        <w:rPr>
          <w:b w:val="0"/>
          <w:i/>
          <w:iCs/>
        </w:rPr>
        <w:t>CA_71(2A)</w:t>
      </w:r>
      <w:r w:rsidRPr="008F535C">
        <w:rPr>
          <w:b w:val="0"/>
          <w:i/>
          <w:iCs/>
        </w:rPr>
        <w:t xml:space="preserve"> </w:t>
      </w:r>
      <w:r>
        <w:rPr>
          <w:b w:val="0"/>
          <w:i/>
          <w:iCs/>
        </w:rPr>
        <w:t>IMD-based MSD analysis for PCELL and SCELL</w:t>
      </w:r>
    </w:p>
    <w:p w14:paraId="3E612484" w14:textId="342019C8" w:rsidR="00DA7840" w:rsidRPr="008F535C" w:rsidRDefault="008F535C" w:rsidP="00DA7840">
      <w:pPr>
        <w:pStyle w:val="Heading1"/>
        <w:rPr>
          <w:rFonts w:ascii="Times New Roman" w:hAnsi="Times New Roman"/>
          <w:b/>
          <w:bCs/>
          <w:sz w:val="28"/>
          <w:szCs w:val="28"/>
        </w:rPr>
      </w:pPr>
      <w:r w:rsidRPr="008F535C">
        <w:rPr>
          <w:rFonts w:ascii="Times New Roman" w:hAnsi="Times New Roman"/>
          <w:b/>
          <w:bCs/>
          <w:sz w:val="28"/>
          <w:szCs w:val="28"/>
        </w:rPr>
        <w:t xml:space="preserve">3        </w:t>
      </w:r>
      <w:r w:rsidR="00DA7840" w:rsidRPr="008F535C">
        <w:rPr>
          <w:rFonts w:ascii="Times New Roman" w:hAnsi="Times New Roman"/>
          <w:b/>
          <w:bCs/>
          <w:sz w:val="28"/>
          <w:szCs w:val="28"/>
        </w:rPr>
        <w:t>Conclusions</w:t>
      </w:r>
    </w:p>
    <w:p w14:paraId="2FC2C288" w14:textId="07D42317" w:rsidR="00DA7840" w:rsidRPr="008F535C" w:rsidRDefault="00DA7840" w:rsidP="00DA7840">
      <w:pPr>
        <w:jc w:val="both"/>
        <w:rPr>
          <w:sz w:val="20"/>
          <w:szCs w:val="20"/>
        </w:rPr>
      </w:pPr>
      <w:r w:rsidRPr="008F535C">
        <w:rPr>
          <w:sz w:val="20"/>
          <w:szCs w:val="20"/>
        </w:rPr>
        <w:t>In this contribution, we present</w:t>
      </w:r>
      <w:r w:rsidR="007E6A82">
        <w:rPr>
          <w:sz w:val="20"/>
          <w:szCs w:val="20"/>
        </w:rPr>
        <w:t>ed the results of our MSD analysis</w:t>
      </w:r>
      <w:r w:rsidRPr="008F535C">
        <w:rPr>
          <w:sz w:val="20"/>
          <w:szCs w:val="20"/>
        </w:rPr>
        <w:t xml:space="preserve"> </w:t>
      </w:r>
      <w:r w:rsidR="007E6A82">
        <w:rPr>
          <w:sz w:val="20"/>
          <w:szCs w:val="20"/>
        </w:rPr>
        <w:t xml:space="preserve">for the </w:t>
      </w:r>
      <w:r w:rsidRPr="008F535C">
        <w:rPr>
          <w:sz w:val="20"/>
          <w:szCs w:val="20"/>
        </w:rPr>
        <w:t>initial</w:t>
      </w:r>
      <w:r w:rsidR="007E6A82">
        <w:rPr>
          <w:sz w:val="20"/>
          <w:szCs w:val="20"/>
        </w:rPr>
        <w:t xml:space="preserve"> </w:t>
      </w:r>
      <w:r w:rsidR="00BC17A7">
        <w:rPr>
          <w:sz w:val="20"/>
          <w:szCs w:val="20"/>
        </w:rPr>
        <w:t>CA_71(2A)</w:t>
      </w:r>
      <w:r w:rsidRPr="008F535C">
        <w:rPr>
          <w:sz w:val="20"/>
          <w:szCs w:val="20"/>
        </w:rPr>
        <w:t xml:space="preserve"> </w:t>
      </w:r>
      <w:r w:rsidR="007E6A82">
        <w:rPr>
          <w:sz w:val="20"/>
          <w:szCs w:val="20"/>
        </w:rPr>
        <w:t>with 5MHz + 20MHz Tx BW combination</w:t>
      </w:r>
      <w:r w:rsidRPr="008F535C">
        <w:rPr>
          <w:sz w:val="20"/>
          <w:szCs w:val="20"/>
        </w:rPr>
        <w:t xml:space="preserve"> and propose</w:t>
      </w:r>
      <w:r w:rsidR="007E6A82">
        <w:rPr>
          <w:sz w:val="20"/>
          <w:szCs w:val="20"/>
        </w:rPr>
        <w:t xml:space="preserve"> the following:</w:t>
      </w:r>
    </w:p>
    <w:p w14:paraId="5DADA86E" w14:textId="77777777" w:rsidR="00DA7840" w:rsidRPr="008F535C" w:rsidRDefault="00DA7840" w:rsidP="00DA7840">
      <w:pPr>
        <w:jc w:val="both"/>
        <w:rPr>
          <w:sz w:val="20"/>
          <w:szCs w:val="20"/>
        </w:rPr>
      </w:pPr>
    </w:p>
    <w:p w14:paraId="6A2379AC" w14:textId="1EEB85BB" w:rsidR="00DA7840" w:rsidRPr="008F535C" w:rsidRDefault="00DA7840" w:rsidP="00DA7840">
      <w:pPr>
        <w:rPr>
          <w:b/>
          <w:sz w:val="20"/>
          <w:szCs w:val="20"/>
          <w:lang w:eastAsia="zh-CN"/>
        </w:rPr>
      </w:pPr>
      <w:r w:rsidRPr="008F535C">
        <w:rPr>
          <w:b/>
          <w:sz w:val="20"/>
          <w:szCs w:val="20"/>
          <w:lang w:eastAsia="zh-CN"/>
        </w:rPr>
        <w:t xml:space="preserve">Proposal: </w:t>
      </w:r>
      <w:r w:rsidRPr="0048059F">
        <w:rPr>
          <w:bCs/>
          <w:i/>
          <w:iCs/>
          <w:sz w:val="20"/>
          <w:szCs w:val="20"/>
        </w:rPr>
        <w:t>Adopt CA_n</w:t>
      </w:r>
      <w:r w:rsidR="00BC17A7" w:rsidRPr="0048059F">
        <w:rPr>
          <w:bCs/>
          <w:i/>
          <w:iCs/>
          <w:sz w:val="20"/>
          <w:szCs w:val="20"/>
        </w:rPr>
        <w:t>71(2A)</w:t>
      </w:r>
      <w:r w:rsidRPr="0048059F">
        <w:rPr>
          <w:bCs/>
          <w:i/>
          <w:iCs/>
          <w:sz w:val="20"/>
          <w:szCs w:val="20"/>
        </w:rPr>
        <w:t xml:space="preserve"> MSD Levels proposed in </w:t>
      </w:r>
      <w:r w:rsidRPr="0048059F">
        <w:rPr>
          <w:bCs/>
          <w:i/>
          <w:iCs/>
          <w:sz w:val="20"/>
          <w:szCs w:val="20"/>
        </w:rPr>
        <w:fldChar w:fldCharType="begin"/>
      </w:r>
      <w:r w:rsidRPr="0048059F">
        <w:rPr>
          <w:bCs/>
          <w:i/>
          <w:iCs/>
          <w:sz w:val="20"/>
          <w:szCs w:val="20"/>
        </w:rPr>
        <w:instrText xml:space="preserve"> REF _Ref78976643 \h  \* MERGEFORMAT </w:instrText>
      </w:r>
      <w:r w:rsidRPr="0048059F">
        <w:rPr>
          <w:bCs/>
          <w:i/>
          <w:iCs/>
          <w:sz w:val="20"/>
          <w:szCs w:val="20"/>
        </w:rPr>
      </w:r>
      <w:r w:rsidRPr="0048059F">
        <w:rPr>
          <w:bCs/>
          <w:i/>
          <w:iCs/>
          <w:sz w:val="20"/>
          <w:szCs w:val="20"/>
        </w:rPr>
        <w:fldChar w:fldCharType="separate"/>
      </w:r>
      <w:r w:rsidRPr="0048059F">
        <w:rPr>
          <w:bCs/>
          <w:i/>
          <w:iCs/>
          <w:sz w:val="20"/>
          <w:szCs w:val="20"/>
        </w:rPr>
        <w:t xml:space="preserve">Table </w:t>
      </w:r>
      <w:r w:rsidRPr="0048059F">
        <w:rPr>
          <w:bCs/>
          <w:i/>
          <w:iCs/>
          <w:sz w:val="20"/>
          <w:szCs w:val="20"/>
        </w:rPr>
        <w:fldChar w:fldCharType="end"/>
      </w:r>
      <w:r w:rsidRPr="0048059F">
        <w:rPr>
          <w:bCs/>
          <w:i/>
          <w:iCs/>
          <w:sz w:val="20"/>
          <w:szCs w:val="20"/>
        </w:rPr>
        <w:t>3</w:t>
      </w:r>
      <w:r w:rsidR="007E6A82" w:rsidRPr="0048059F">
        <w:rPr>
          <w:bCs/>
          <w:i/>
          <w:iCs/>
          <w:sz w:val="20"/>
          <w:szCs w:val="20"/>
        </w:rPr>
        <w:t>-1 shown below</w:t>
      </w:r>
      <w:r w:rsidR="007E6A82" w:rsidRPr="0048059F">
        <w:rPr>
          <w:bCs/>
          <w:sz w:val="20"/>
          <w:szCs w:val="20"/>
        </w:rPr>
        <w:t>.</w:t>
      </w:r>
    </w:p>
    <w:p w14:paraId="1B05B26B" w14:textId="284B1454" w:rsidR="00DA7840" w:rsidRDefault="00DA7840" w:rsidP="00DA7840">
      <w:pPr>
        <w:rPr>
          <w:b/>
          <w:bCs/>
          <w:sz w:val="20"/>
          <w:szCs w:val="20"/>
        </w:rPr>
      </w:pPr>
    </w:p>
    <w:tbl>
      <w:tblPr>
        <w:tblW w:w="5209" w:type="pct"/>
        <w:jc w:val="center"/>
        <w:tblCellMar>
          <w:left w:w="0" w:type="dxa"/>
          <w:right w:w="0" w:type="dxa"/>
        </w:tblCellMar>
        <w:tblLook w:val="04A0" w:firstRow="1" w:lastRow="0" w:firstColumn="1" w:lastColumn="0" w:noHBand="0" w:noVBand="1"/>
      </w:tblPr>
      <w:tblGrid>
        <w:gridCol w:w="1360"/>
        <w:gridCol w:w="1147"/>
        <w:gridCol w:w="1786"/>
        <w:gridCol w:w="1570"/>
        <w:gridCol w:w="1566"/>
        <w:gridCol w:w="912"/>
        <w:gridCol w:w="784"/>
        <w:gridCol w:w="898"/>
      </w:tblGrid>
      <w:tr w:rsidR="00D67509" w:rsidRPr="004C4578" w14:paraId="3F08B9ED" w14:textId="77777777" w:rsidTr="00D67509">
        <w:trPr>
          <w:trHeight w:val="690"/>
          <w:jc w:val="center"/>
        </w:trPr>
        <w:tc>
          <w:tcPr>
            <w:tcW w:w="679"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E98C5F4" w14:textId="77777777" w:rsidR="00D67509" w:rsidRPr="004C4578" w:rsidRDefault="00D67509" w:rsidP="00F6291C">
            <w:pPr>
              <w:keepNext/>
              <w:keepLines/>
              <w:jc w:val="center"/>
              <w:rPr>
                <w:b/>
                <w:i/>
                <w:iCs/>
                <w:sz w:val="18"/>
                <w:lang w:val="fi-FI"/>
              </w:rPr>
            </w:pPr>
            <w:r w:rsidRPr="004C4578">
              <w:rPr>
                <w:b/>
                <w:i/>
                <w:iCs/>
                <w:sz w:val="18"/>
              </w:rPr>
              <w:t>CA configuration</w:t>
            </w:r>
          </w:p>
        </w:tc>
        <w:tc>
          <w:tcPr>
            <w:tcW w:w="572"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5EEE573" w14:textId="77777777" w:rsidR="00D67509" w:rsidRPr="004C4578" w:rsidRDefault="00D67509" w:rsidP="00F6291C">
            <w:pPr>
              <w:keepNext/>
              <w:keepLines/>
              <w:jc w:val="center"/>
              <w:rPr>
                <w:b/>
                <w:i/>
                <w:iCs/>
                <w:sz w:val="18"/>
              </w:rPr>
            </w:pPr>
            <w:r w:rsidRPr="004C4578">
              <w:rPr>
                <w:b/>
                <w:i/>
                <w:iCs/>
                <w:sz w:val="18"/>
              </w:rPr>
              <w:t>SCS</w:t>
            </w:r>
          </w:p>
          <w:p w14:paraId="18E55561" w14:textId="77777777" w:rsidR="00D67509" w:rsidRPr="004C4578" w:rsidRDefault="00D67509" w:rsidP="00F6291C">
            <w:pPr>
              <w:keepNext/>
              <w:keepLines/>
              <w:jc w:val="center"/>
              <w:rPr>
                <w:b/>
                <w:i/>
                <w:iCs/>
                <w:sz w:val="18"/>
              </w:rPr>
            </w:pPr>
            <w:r w:rsidRPr="004C4578">
              <w:rPr>
                <w:b/>
                <w:i/>
                <w:iCs/>
                <w:sz w:val="18"/>
              </w:rPr>
              <w:t>(PCC/SCC)</w:t>
            </w:r>
          </w:p>
          <w:p w14:paraId="31093398" w14:textId="77777777" w:rsidR="00D67509" w:rsidRPr="004C4578" w:rsidRDefault="00D67509" w:rsidP="00F6291C">
            <w:pPr>
              <w:keepNext/>
              <w:keepLines/>
              <w:jc w:val="center"/>
              <w:rPr>
                <w:b/>
                <w:i/>
                <w:iCs/>
                <w:sz w:val="18"/>
              </w:rPr>
            </w:pPr>
            <w:r w:rsidRPr="004C4578">
              <w:rPr>
                <w:b/>
                <w:i/>
                <w:iCs/>
                <w:sz w:val="18"/>
              </w:rPr>
              <w:t>(kHz)</w:t>
            </w:r>
          </w:p>
        </w:tc>
        <w:tc>
          <w:tcPr>
            <w:tcW w:w="891"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90D2164" w14:textId="77777777" w:rsidR="00D67509" w:rsidRPr="004C4578" w:rsidRDefault="00D67509" w:rsidP="00F6291C">
            <w:pPr>
              <w:keepNext/>
              <w:keepLines/>
              <w:jc w:val="center"/>
              <w:rPr>
                <w:b/>
                <w:i/>
                <w:iCs/>
                <w:sz w:val="18"/>
              </w:rPr>
            </w:pPr>
            <w:r w:rsidRPr="004C4578">
              <w:rPr>
                <w:b/>
                <w:i/>
                <w:iCs/>
                <w:sz w:val="18"/>
              </w:rPr>
              <w:t>Aggregated channel bandwidth (PCC+SCC)</w:t>
            </w:r>
          </w:p>
        </w:tc>
        <w:tc>
          <w:tcPr>
            <w:tcW w:w="783"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7C6C4A2" w14:textId="77777777" w:rsidR="00D67509" w:rsidRPr="004C4578" w:rsidRDefault="00D67509" w:rsidP="00F6291C">
            <w:pPr>
              <w:keepNext/>
              <w:keepLines/>
              <w:jc w:val="center"/>
              <w:rPr>
                <w:b/>
                <w:i/>
                <w:iCs/>
                <w:sz w:val="18"/>
              </w:rPr>
            </w:pPr>
            <w:r w:rsidRPr="004C4578">
              <w:rPr>
                <w:b/>
                <w:i/>
                <w:iCs/>
                <w:sz w:val="18"/>
              </w:rPr>
              <w:t>UL PCC allocation</w:t>
            </w:r>
          </w:p>
          <w:p w14:paraId="3F724362" w14:textId="77777777" w:rsidR="00D67509" w:rsidRPr="004C4578" w:rsidRDefault="00D67509" w:rsidP="00F6291C">
            <w:pPr>
              <w:keepNext/>
              <w:keepLines/>
              <w:jc w:val="center"/>
              <w:rPr>
                <w:b/>
                <w:i/>
                <w:iCs/>
                <w:sz w:val="18"/>
              </w:rPr>
            </w:pPr>
            <w:r w:rsidRPr="004C4578">
              <w:rPr>
                <w:b/>
                <w:i/>
                <w:iCs/>
                <w:sz w:val="18"/>
              </w:rPr>
              <w:t>(L</w:t>
            </w:r>
            <w:r w:rsidRPr="004C4578">
              <w:rPr>
                <w:b/>
                <w:i/>
                <w:iCs/>
                <w:sz w:val="18"/>
                <w:vertAlign w:val="subscript"/>
              </w:rPr>
              <w:t>CRB</w:t>
            </w:r>
            <w:r w:rsidRPr="004C4578">
              <w:rPr>
                <w:b/>
                <w:i/>
                <w:iCs/>
                <w:sz w:val="18"/>
              </w:rPr>
              <w:t>)</w:t>
            </w:r>
          </w:p>
        </w:tc>
        <w:tc>
          <w:tcPr>
            <w:tcW w:w="781"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D8FD9D9" w14:textId="77777777" w:rsidR="00D67509" w:rsidRPr="004C4578" w:rsidRDefault="00D67509" w:rsidP="00F6291C">
            <w:pPr>
              <w:keepNext/>
              <w:keepLines/>
              <w:jc w:val="center"/>
              <w:rPr>
                <w:b/>
                <w:i/>
                <w:iCs/>
                <w:sz w:val="18"/>
              </w:rPr>
            </w:pPr>
            <w:r w:rsidRPr="004C4578">
              <w:rPr>
                <w:b/>
                <w:i/>
                <w:iCs/>
                <w:sz w:val="18"/>
              </w:rPr>
              <w:t>UL SCC allocation</w:t>
            </w:r>
          </w:p>
          <w:p w14:paraId="32A52C1B" w14:textId="77777777" w:rsidR="00D67509" w:rsidRPr="004C4578" w:rsidRDefault="00D67509" w:rsidP="00F6291C">
            <w:pPr>
              <w:keepNext/>
              <w:keepLines/>
              <w:jc w:val="center"/>
              <w:rPr>
                <w:b/>
                <w:i/>
                <w:iCs/>
                <w:sz w:val="18"/>
              </w:rPr>
            </w:pPr>
            <w:r w:rsidRPr="004C4578">
              <w:rPr>
                <w:b/>
                <w:i/>
                <w:iCs/>
                <w:sz w:val="18"/>
              </w:rPr>
              <w:t>(L</w:t>
            </w:r>
            <w:r w:rsidRPr="004C4578">
              <w:rPr>
                <w:b/>
                <w:i/>
                <w:iCs/>
                <w:sz w:val="18"/>
                <w:vertAlign w:val="subscript"/>
              </w:rPr>
              <w:t>CRB</w:t>
            </w:r>
            <w:r w:rsidRPr="004C4578">
              <w:rPr>
                <w:b/>
                <w:i/>
                <w:iCs/>
                <w:sz w:val="18"/>
              </w:rPr>
              <w:t>)</w:t>
            </w:r>
          </w:p>
        </w:tc>
        <w:tc>
          <w:tcPr>
            <w:tcW w:w="455"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599CC39" w14:textId="77777777" w:rsidR="00D67509" w:rsidRPr="004C4578" w:rsidRDefault="00D67509" w:rsidP="00F6291C">
            <w:pPr>
              <w:keepNext/>
              <w:keepLines/>
              <w:jc w:val="center"/>
              <w:rPr>
                <w:b/>
                <w:i/>
                <w:iCs/>
                <w:sz w:val="18"/>
              </w:rPr>
            </w:pPr>
            <w:r w:rsidRPr="004C4578">
              <w:rPr>
                <w:b/>
                <w:i/>
                <w:iCs/>
                <w:sz w:val="18"/>
              </w:rPr>
              <w:t>PCC ΔR</w:t>
            </w:r>
            <w:r w:rsidRPr="004C4578">
              <w:rPr>
                <w:b/>
                <w:i/>
                <w:iCs/>
                <w:sz w:val="18"/>
                <w:vertAlign w:val="subscript"/>
              </w:rPr>
              <w:t>IBC</w:t>
            </w:r>
            <w:r w:rsidRPr="004C4578">
              <w:rPr>
                <w:b/>
                <w:i/>
                <w:iCs/>
                <w:sz w:val="18"/>
              </w:rPr>
              <w:t xml:space="preserve"> (dB)</w:t>
            </w:r>
          </w:p>
        </w:tc>
        <w:tc>
          <w:tcPr>
            <w:tcW w:w="391" w:type="pct"/>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83C53F6" w14:textId="77777777" w:rsidR="00D67509" w:rsidRPr="004C4578" w:rsidRDefault="00D67509" w:rsidP="00F6291C">
            <w:pPr>
              <w:keepNext/>
              <w:keepLines/>
              <w:jc w:val="center"/>
              <w:rPr>
                <w:b/>
                <w:i/>
                <w:iCs/>
                <w:sz w:val="18"/>
              </w:rPr>
            </w:pPr>
            <w:r w:rsidRPr="004C4578">
              <w:rPr>
                <w:b/>
                <w:i/>
                <w:iCs/>
                <w:sz w:val="18"/>
              </w:rPr>
              <w:t>SCC ΔR</w:t>
            </w:r>
            <w:r w:rsidRPr="004C4578">
              <w:rPr>
                <w:b/>
                <w:i/>
                <w:iCs/>
                <w:sz w:val="18"/>
                <w:vertAlign w:val="subscript"/>
              </w:rPr>
              <w:t>IBC</w:t>
            </w:r>
            <w:r w:rsidRPr="004C4578">
              <w:rPr>
                <w:b/>
                <w:i/>
                <w:iCs/>
                <w:sz w:val="18"/>
              </w:rPr>
              <w:t xml:space="preserve"> (dB)</w:t>
            </w:r>
          </w:p>
        </w:tc>
        <w:tc>
          <w:tcPr>
            <w:tcW w:w="447" w:type="pct"/>
            <w:tcBorders>
              <w:top w:val="single" w:sz="8" w:space="0" w:color="auto"/>
              <w:left w:val="single" w:sz="4"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D6DF97B" w14:textId="77777777" w:rsidR="00D67509" w:rsidRPr="004C4578" w:rsidRDefault="00D67509" w:rsidP="00F6291C">
            <w:pPr>
              <w:keepNext/>
              <w:keepLines/>
              <w:jc w:val="center"/>
              <w:rPr>
                <w:b/>
                <w:i/>
                <w:iCs/>
                <w:sz w:val="18"/>
              </w:rPr>
            </w:pPr>
            <w:r w:rsidRPr="004C4578">
              <w:rPr>
                <w:b/>
                <w:i/>
                <w:iCs/>
                <w:sz w:val="18"/>
              </w:rPr>
              <w:t>Duplex mode</w:t>
            </w:r>
          </w:p>
        </w:tc>
      </w:tr>
      <w:tr w:rsidR="00D67509" w:rsidRPr="00DA7840" w14:paraId="1C4C3EB1" w14:textId="77777777" w:rsidTr="00D67509">
        <w:trPr>
          <w:trHeight w:val="20"/>
          <w:jc w:val="center"/>
        </w:trPr>
        <w:tc>
          <w:tcPr>
            <w:tcW w:w="679"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7B0E8880" w14:textId="05AEB572" w:rsidR="00D67509" w:rsidRPr="00BC17A7" w:rsidRDefault="00BC17A7" w:rsidP="00F6291C">
            <w:pPr>
              <w:keepNext/>
              <w:keepLines/>
              <w:jc w:val="center"/>
              <w:rPr>
                <w:sz w:val="16"/>
                <w:szCs w:val="16"/>
              </w:rPr>
            </w:pPr>
            <w:r w:rsidRPr="00BC17A7">
              <w:rPr>
                <w:sz w:val="16"/>
                <w:szCs w:val="16"/>
              </w:rPr>
              <w:t>CA_71(2A)</w:t>
            </w:r>
            <w:r w:rsidRPr="00BC17A7">
              <w:rPr>
                <w:sz w:val="16"/>
                <w:szCs w:val="16"/>
                <w:vertAlign w:val="superscript"/>
              </w:rPr>
              <w:t>5</w:t>
            </w:r>
          </w:p>
        </w:tc>
        <w:tc>
          <w:tcPr>
            <w:tcW w:w="572"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77978A7C" w14:textId="77777777" w:rsidR="00D67509" w:rsidRPr="00BC17A7" w:rsidRDefault="00D67509" w:rsidP="00F6291C">
            <w:pPr>
              <w:keepNext/>
              <w:keepLines/>
              <w:jc w:val="center"/>
              <w:rPr>
                <w:sz w:val="16"/>
                <w:szCs w:val="16"/>
              </w:rPr>
            </w:pPr>
            <w:r w:rsidRPr="00BC17A7">
              <w:rPr>
                <w:sz w:val="16"/>
                <w:szCs w:val="16"/>
              </w:rPr>
              <w:t>15/15</w:t>
            </w:r>
          </w:p>
        </w:tc>
        <w:tc>
          <w:tcPr>
            <w:tcW w:w="891"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0BA8BE25" w14:textId="77777777" w:rsidR="00D67509" w:rsidRPr="00BC17A7" w:rsidRDefault="00D67509" w:rsidP="00F6291C">
            <w:pPr>
              <w:keepNext/>
              <w:keepLines/>
              <w:jc w:val="center"/>
              <w:rPr>
                <w:sz w:val="16"/>
                <w:szCs w:val="16"/>
              </w:rPr>
            </w:pPr>
            <w:r w:rsidRPr="00BC17A7">
              <w:rPr>
                <w:sz w:val="16"/>
                <w:szCs w:val="16"/>
              </w:rPr>
              <w:t>5MHz + 20MHz</w:t>
            </w:r>
          </w:p>
        </w:tc>
        <w:tc>
          <w:tcPr>
            <w:tcW w:w="783"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63935819" w14:textId="77777777" w:rsidR="00D67509" w:rsidRPr="00BC17A7" w:rsidRDefault="00D67509" w:rsidP="00F6291C">
            <w:pPr>
              <w:keepNext/>
              <w:keepLines/>
              <w:jc w:val="center"/>
              <w:rPr>
                <w:sz w:val="16"/>
                <w:szCs w:val="16"/>
              </w:rPr>
            </w:pPr>
            <w:r w:rsidRPr="00BC17A7">
              <w:rPr>
                <w:sz w:val="16"/>
                <w:szCs w:val="16"/>
              </w:rPr>
              <w:t>4 (RB</w:t>
            </w:r>
            <w:r w:rsidRPr="00BC17A7">
              <w:rPr>
                <w:color w:val="000000"/>
                <w:sz w:val="16"/>
                <w:szCs w:val="16"/>
                <w:vertAlign w:val="subscript"/>
                <w:lang w:eastAsia="zh-CN"/>
              </w:rPr>
              <w:t>START</w:t>
            </w:r>
            <w:r w:rsidRPr="00BC17A7">
              <w:rPr>
                <w:sz w:val="16"/>
                <w:szCs w:val="16"/>
              </w:rPr>
              <w:t xml:space="preserve"> = 0) </w:t>
            </w:r>
          </w:p>
        </w:tc>
        <w:tc>
          <w:tcPr>
            <w:tcW w:w="781"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26A79BF0" w14:textId="77777777" w:rsidR="00D67509" w:rsidRPr="00BC17A7" w:rsidRDefault="00D67509" w:rsidP="00F6291C">
            <w:pPr>
              <w:keepNext/>
              <w:keepLines/>
              <w:jc w:val="center"/>
              <w:rPr>
                <w:sz w:val="16"/>
                <w:szCs w:val="16"/>
              </w:rPr>
            </w:pPr>
            <w:r w:rsidRPr="00BC17A7">
              <w:rPr>
                <w:sz w:val="16"/>
                <w:szCs w:val="16"/>
              </w:rPr>
              <w:t>16 (RB</w:t>
            </w:r>
            <w:r w:rsidRPr="00BC17A7">
              <w:rPr>
                <w:color w:val="000000"/>
                <w:sz w:val="16"/>
                <w:szCs w:val="16"/>
                <w:vertAlign w:val="subscript"/>
                <w:lang w:eastAsia="zh-CN"/>
              </w:rPr>
              <w:t>START</w:t>
            </w:r>
            <w:r w:rsidRPr="00BC17A7">
              <w:rPr>
                <w:sz w:val="16"/>
                <w:szCs w:val="16"/>
              </w:rPr>
              <w:t xml:space="preserve"> = 90) </w:t>
            </w:r>
          </w:p>
        </w:tc>
        <w:tc>
          <w:tcPr>
            <w:tcW w:w="455"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07160C66" w14:textId="7D342983" w:rsidR="00D67509" w:rsidRPr="00BC17A7" w:rsidRDefault="00BC17A7" w:rsidP="00F6291C">
            <w:pPr>
              <w:keepNext/>
              <w:keepLines/>
              <w:jc w:val="center"/>
              <w:rPr>
                <w:sz w:val="16"/>
                <w:szCs w:val="16"/>
              </w:rPr>
            </w:pPr>
            <w:r>
              <w:rPr>
                <w:sz w:val="16"/>
                <w:szCs w:val="16"/>
              </w:rPr>
              <w:t>-</w:t>
            </w:r>
          </w:p>
        </w:tc>
        <w:tc>
          <w:tcPr>
            <w:tcW w:w="391" w:type="pct"/>
            <w:tcBorders>
              <w:top w:val="single" w:sz="4" w:space="0" w:color="auto"/>
              <w:left w:val="nil"/>
              <w:bottom w:val="single" w:sz="4" w:space="0" w:color="auto"/>
              <w:right w:val="single" w:sz="4" w:space="0" w:color="auto"/>
            </w:tcBorders>
            <w:shd w:val="clear" w:color="auto" w:fill="FFFFFF" w:themeFill="background1"/>
            <w:vAlign w:val="center"/>
            <w:hideMark/>
          </w:tcPr>
          <w:p w14:paraId="73E66018" w14:textId="42B26379" w:rsidR="00D67509" w:rsidRPr="00BC17A7" w:rsidRDefault="00BC17A7" w:rsidP="00F6291C">
            <w:pPr>
              <w:keepNext/>
              <w:keepLines/>
              <w:jc w:val="center"/>
              <w:rPr>
                <w:sz w:val="16"/>
                <w:szCs w:val="16"/>
              </w:rPr>
            </w:pPr>
            <w:r>
              <w:rPr>
                <w:sz w:val="16"/>
                <w:szCs w:val="16"/>
              </w:rPr>
              <w:t>27.8</w:t>
            </w:r>
          </w:p>
        </w:tc>
        <w:tc>
          <w:tcPr>
            <w:tcW w:w="447" w:type="pct"/>
            <w:tcBorders>
              <w:top w:val="single" w:sz="4" w:space="0" w:color="auto"/>
              <w:left w:val="single" w:sz="4"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68017E04" w14:textId="77777777" w:rsidR="00D67509" w:rsidRPr="00BC17A7" w:rsidRDefault="00D67509" w:rsidP="00F6291C">
            <w:pPr>
              <w:keepNext/>
              <w:keepLines/>
              <w:jc w:val="center"/>
              <w:rPr>
                <w:sz w:val="16"/>
                <w:szCs w:val="16"/>
              </w:rPr>
            </w:pPr>
            <w:r w:rsidRPr="00BC17A7">
              <w:rPr>
                <w:sz w:val="16"/>
                <w:szCs w:val="16"/>
              </w:rPr>
              <w:t>FDD</w:t>
            </w:r>
          </w:p>
        </w:tc>
      </w:tr>
      <w:tr w:rsidR="00D67509" w:rsidRPr="00027A6B" w14:paraId="039E9BB2" w14:textId="77777777" w:rsidTr="00F6291C">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shd w:val="clear" w:color="auto" w:fill="FFFFFF" w:themeFill="background1"/>
            <w:hideMark/>
          </w:tcPr>
          <w:p w14:paraId="340DBA9C" w14:textId="77777777" w:rsidR="00D67509" w:rsidRPr="00027A6B" w:rsidRDefault="00D67509" w:rsidP="00F6291C">
            <w:pPr>
              <w:keepNext/>
              <w:keepLines/>
              <w:ind w:left="851" w:hanging="851"/>
              <w:rPr>
                <w:sz w:val="16"/>
                <w:szCs w:val="16"/>
              </w:rPr>
            </w:pPr>
            <w:r w:rsidRPr="00027A6B">
              <w:rPr>
                <w:sz w:val="16"/>
                <w:szCs w:val="16"/>
              </w:rPr>
              <w:t>NOTE 1:</w:t>
            </w:r>
            <w:r w:rsidRPr="00027A6B">
              <w:rPr>
                <w:sz w:val="16"/>
                <w:szCs w:val="16"/>
              </w:rPr>
              <w:tab/>
              <w:t>All combinations of channel bandwidths defined in Table 5.5A.1-1.</w:t>
            </w:r>
          </w:p>
          <w:p w14:paraId="0DBCAFE4" w14:textId="5176DEA2" w:rsidR="00D67509" w:rsidRPr="00027A6B" w:rsidRDefault="00D67509" w:rsidP="00F6291C">
            <w:pPr>
              <w:keepNext/>
              <w:keepLines/>
              <w:ind w:left="851" w:hanging="851"/>
              <w:rPr>
                <w:sz w:val="16"/>
                <w:szCs w:val="16"/>
              </w:rPr>
            </w:pPr>
            <w:r w:rsidRPr="00027A6B">
              <w:rPr>
                <w:sz w:val="16"/>
                <w:szCs w:val="16"/>
                <w:lang w:eastAsia="zh-CN"/>
              </w:rPr>
              <w:t>NOTE 2:</w:t>
            </w:r>
            <w:r w:rsidRPr="00027A6B">
              <w:rPr>
                <w:sz w:val="16"/>
                <w:szCs w:val="16"/>
                <w:lang w:eastAsia="zh-CN"/>
              </w:rPr>
              <w:tab/>
              <w:t xml:space="preserve">The carrier </w:t>
            </w:r>
            <w:r w:rsidR="001F2D0A" w:rsidRPr="00027A6B">
              <w:rPr>
                <w:sz w:val="16"/>
                <w:szCs w:val="16"/>
                <w:lang w:eastAsia="zh-CN"/>
              </w:rPr>
              <w:t>center</w:t>
            </w:r>
            <w:r w:rsidRPr="00027A6B">
              <w:rPr>
                <w:sz w:val="16"/>
                <w:szCs w:val="16"/>
                <w:lang w:eastAsia="zh-CN"/>
              </w:rPr>
              <w:t xml:space="preserve"> frequency of SCC in the UL operating band is configured closer to the DL operating band.</w:t>
            </w:r>
          </w:p>
          <w:p w14:paraId="1AB480AB" w14:textId="77777777" w:rsidR="00D67509" w:rsidRPr="00027A6B" w:rsidRDefault="00D67509" w:rsidP="00F6291C">
            <w:pPr>
              <w:keepNext/>
              <w:keepLines/>
              <w:ind w:left="851" w:hanging="851"/>
              <w:rPr>
                <w:sz w:val="16"/>
                <w:szCs w:val="16"/>
              </w:rPr>
            </w:pPr>
            <w:r w:rsidRPr="00027A6B">
              <w:rPr>
                <w:sz w:val="16"/>
                <w:szCs w:val="16"/>
                <w:lang w:eastAsia="zh-CN"/>
              </w:rPr>
              <w:t>NOTE 3:</w:t>
            </w:r>
            <w:r w:rsidRPr="00027A6B">
              <w:rPr>
                <w:sz w:val="16"/>
                <w:szCs w:val="16"/>
                <w:lang w:eastAsia="zh-CN"/>
              </w:rPr>
              <w:tab/>
            </w:r>
            <w:r w:rsidRPr="00027A6B">
              <w:rPr>
                <w:sz w:val="16"/>
                <w:szCs w:val="16"/>
              </w:rPr>
              <w:t>The transmi</w:t>
            </w:r>
            <w:r w:rsidRPr="00027A6B">
              <w:rPr>
                <w:sz w:val="16"/>
                <w:szCs w:val="16"/>
                <w:lang w:eastAsia="zh-CN"/>
              </w:rPr>
              <w:t xml:space="preserve">tted power over both PCC and SCC </w:t>
            </w:r>
            <w:r w:rsidRPr="00027A6B">
              <w:rPr>
                <w:sz w:val="16"/>
                <w:szCs w:val="16"/>
              </w:rPr>
              <w:t>shall be set to P</w:t>
            </w:r>
            <w:r w:rsidRPr="00027A6B">
              <w:rPr>
                <w:sz w:val="16"/>
                <w:szCs w:val="16"/>
                <w:vertAlign w:val="subscript"/>
              </w:rPr>
              <w:t>UMAX</w:t>
            </w:r>
            <w:r w:rsidRPr="00027A6B">
              <w:rPr>
                <w:sz w:val="16"/>
                <w:szCs w:val="16"/>
              </w:rPr>
              <w:t xml:space="preserve"> as defined in subclause 6.2A.4</w:t>
            </w:r>
            <w:r w:rsidRPr="00027A6B">
              <w:rPr>
                <w:sz w:val="16"/>
                <w:szCs w:val="16"/>
                <w:lang w:eastAsia="zh-CN"/>
              </w:rPr>
              <w:t>.</w:t>
            </w:r>
          </w:p>
          <w:p w14:paraId="19B8D480" w14:textId="77777777" w:rsidR="00D67509" w:rsidRPr="00027A6B" w:rsidRDefault="00D67509" w:rsidP="00F6291C">
            <w:pPr>
              <w:keepNext/>
              <w:keepLines/>
              <w:ind w:left="851" w:hanging="851"/>
              <w:rPr>
                <w:sz w:val="16"/>
                <w:szCs w:val="16"/>
              </w:rPr>
            </w:pPr>
            <w:r w:rsidRPr="00027A6B">
              <w:rPr>
                <w:sz w:val="16"/>
                <w:szCs w:val="16"/>
              </w:rPr>
              <w:t>NOTE 4:</w:t>
            </w:r>
            <w:r w:rsidRPr="00027A6B">
              <w:rPr>
                <w:sz w:val="16"/>
                <w:szCs w:val="16"/>
              </w:rPr>
              <w:tab/>
              <w:t>The PCC allocation is same as Transmission bandwidth configuration N</w:t>
            </w:r>
            <w:r w:rsidRPr="00027A6B">
              <w:rPr>
                <w:sz w:val="16"/>
                <w:szCs w:val="16"/>
                <w:vertAlign w:val="subscript"/>
              </w:rPr>
              <w:t>RB</w:t>
            </w:r>
            <w:r w:rsidRPr="00027A6B">
              <w:rPr>
                <w:sz w:val="16"/>
                <w:szCs w:val="16"/>
              </w:rPr>
              <w:t xml:space="preserve"> as defined in Table 5.3.2-1.</w:t>
            </w:r>
          </w:p>
          <w:p w14:paraId="62BCE4B3" w14:textId="2FF0C226" w:rsidR="00D67509" w:rsidRPr="00027A6B" w:rsidRDefault="00D67509" w:rsidP="00F6291C">
            <w:pPr>
              <w:keepNext/>
              <w:keepLines/>
              <w:ind w:left="851" w:hanging="851"/>
              <w:rPr>
                <w:strike/>
                <w:sz w:val="16"/>
                <w:szCs w:val="16"/>
              </w:rPr>
            </w:pPr>
            <w:r w:rsidRPr="00027A6B">
              <w:rPr>
                <w:sz w:val="16"/>
                <w:szCs w:val="16"/>
              </w:rPr>
              <w:t xml:space="preserve">NOTE </w:t>
            </w:r>
            <w:r w:rsidR="00BC17A7">
              <w:rPr>
                <w:sz w:val="16"/>
                <w:szCs w:val="16"/>
              </w:rPr>
              <w:t>5</w:t>
            </w:r>
            <w:r w:rsidRPr="00027A6B">
              <w:rPr>
                <w:sz w:val="16"/>
                <w:szCs w:val="16"/>
              </w:rPr>
              <w:t xml:space="preserve">: </w:t>
            </w:r>
            <w:r>
              <w:rPr>
                <w:sz w:val="16"/>
                <w:szCs w:val="16"/>
              </w:rPr>
              <w:t xml:space="preserve">    </w:t>
            </w:r>
            <w:r w:rsidRPr="00027A6B">
              <w:rPr>
                <w:sz w:val="16"/>
                <w:szCs w:val="16"/>
              </w:rPr>
              <w:t xml:space="preserve"> Applicable only to BCS 1.</w:t>
            </w:r>
          </w:p>
        </w:tc>
      </w:tr>
    </w:tbl>
    <w:p w14:paraId="13E190DB" w14:textId="4FCB0B6C" w:rsidR="007E6A82" w:rsidRPr="00BC17A7" w:rsidRDefault="007E6A82" w:rsidP="00DA7840">
      <w:pPr>
        <w:rPr>
          <w:b/>
          <w:bCs/>
          <w:sz w:val="20"/>
          <w:szCs w:val="20"/>
        </w:rPr>
      </w:pPr>
    </w:p>
    <w:p w14:paraId="09B2AD97" w14:textId="6DED317B" w:rsidR="007E6A82" w:rsidRPr="00BC17A7" w:rsidRDefault="007E6A82" w:rsidP="00DA7840">
      <w:pPr>
        <w:rPr>
          <w:b/>
          <w:bCs/>
          <w:i/>
          <w:iCs/>
          <w:sz w:val="20"/>
          <w:szCs w:val="20"/>
        </w:rPr>
      </w:pPr>
      <w:r w:rsidRPr="00BC17A7">
        <w:rPr>
          <w:b/>
          <w:bCs/>
          <w:i/>
          <w:iCs/>
          <w:sz w:val="20"/>
          <w:szCs w:val="20"/>
        </w:rPr>
        <w:t xml:space="preserve">Table 3-1: </w:t>
      </w:r>
      <w:r w:rsidRPr="00BC17A7">
        <w:rPr>
          <w:bCs/>
          <w:i/>
          <w:iCs/>
          <w:sz w:val="20"/>
          <w:szCs w:val="20"/>
        </w:rPr>
        <w:t>CA_n</w:t>
      </w:r>
      <w:r w:rsidR="00BC17A7" w:rsidRPr="00BC17A7">
        <w:rPr>
          <w:bCs/>
          <w:i/>
          <w:iCs/>
          <w:sz w:val="20"/>
          <w:szCs w:val="20"/>
        </w:rPr>
        <w:t>71(2A)</w:t>
      </w:r>
      <w:r w:rsidRPr="00BC17A7">
        <w:rPr>
          <w:bCs/>
          <w:i/>
          <w:iCs/>
          <w:sz w:val="20"/>
          <w:szCs w:val="20"/>
        </w:rPr>
        <w:t xml:space="preserve"> MSD Levels for 5MHz +20MHz</w:t>
      </w:r>
      <w:r w:rsidRPr="00BC17A7">
        <w:rPr>
          <w:b/>
          <w:i/>
          <w:iCs/>
          <w:sz w:val="20"/>
          <w:szCs w:val="20"/>
        </w:rPr>
        <w:t xml:space="preserve"> </w:t>
      </w:r>
    </w:p>
    <w:p w14:paraId="449A8298" w14:textId="0F8D67E4" w:rsidR="00DA7840" w:rsidRPr="008F535C" w:rsidRDefault="008F535C" w:rsidP="00DA7840">
      <w:pPr>
        <w:pStyle w:val="Heading1"/>
        <w:ind w:left="0" w:firstLine="0"/>
        <w:jc w:val="both"/>
        <w:rPr>
          <w:rFonts w:ascii="Times New Roman" w:hAnsi="Times New Roman"/>
          <w:b/>
          <w:bCs/>
          <w:sz w:val="28"/>
          <w:szCs w:val="28"/>
        </w:rPr>
      </w:pPr>
      <w:r w:rsidRPr="008F535C">
        <w:rPr>
          <w:rFonts w:ascii="Times New Roman" w:hAnsi="Times New Roman"/>
          <w:b/>
          <w:bCs/>
          <w:sz w:val="28"/>
          <w:szCs w:val="28"/>
        </w:rPr>
        <w:t xml:space="preserve">4        </w:t>
      </w:r>
      <w:r w:rsidR="00DA7840" w:rsidRPr="008F535C">
        <w:rPr>
          <w:rFonts w:ascii="Times New Roman" w:hAnsi="Times New Roman"/>
          <w:b/>
          <w:bCs/>
          <w:sz w:val="28"/>
          <w:szCs w:val="28"/>
        </w:rPr>
        <w:t>References</w:t>
      </w:r>
    </w:p>
    <w:p w14:paraId="70425807" w14:textId="030CFCF4" w:rsidR="00664CEB" w:rsidRPr="00664CEB" w:rsidRDefault="00664CEB" w:rsidP="00664CEB">
      <w:pPr>
        <w:pStyle w:val="EX"/>
        <w:spacing w:after="180"/>
        <w:ind w:left="374" w:hanging="374"/>
        <w:jc w:val="both"/>
        <w:rPr>
          <w:bCs/>
          <w:sz w:val="20"/>
          <w:szCs w:val="20"/>
        </w:rPr>
      </w:pPr>
      <w:r w:rsidRPr="00852DFA">
        <w:rPr>
          <w:bCs/>
          <w:sz w:val="20"/>
          <w:szCs w:val="20"/>
        </w:rPr>
        <w:t>RP-234017 “</w:t>
      </w:r>
      <w:r w:rsidRPr="00852DFA">
        <w:rPr>
          <w:rFonts w:hint="eastAsia"/>
          <w:sz w:val="20"/>
          <w:szCs w:val="20"/>
        </w:rPr>
        <w:t xml:space="preserve">Revised WID: Rel-18 High power UE (power class 2) for </w:t>
      </w:r>
      <w:r w:rsidRPr="00852DFA">
        <w:rPr>
          <w:sz w:val="20"/>
          <w:szCs w:val="20"/>
        </w:rPr>
        <w:t xml:space="preserve">a single </w:t>
      </w:r>
      <w:r w:rsidRPr="00852DFA">
        <w:rPr>
          <w:rFonts w:hint="eastAsia"/>
          <w:sz w:val="20"/>
          <w:szCs w:val="20"/>
        </w:rPr>
        <w:t xml:space="preserve">FR1 NR FDD band in UL of NR </w:t>
      </w:r>
      <w:r w:rsidRPr="00852DFA">
        <w:rPr>
          <w:sz w:val="20"/>
          <w:szCs w:val="20"/>
        </w:rPr>
        <w:t xml:space="preserve">intra-band and inter-band CA/DC combinations with y bands downlink (y=1,2,3,4,5,6) and x bands uplink (x=1)”, </w:t>
      </w:r>
      <w:r w:rsidRPr="00852DFA">
        <w:rPr>
          <w:rFonts w:eastAsia="Batang"/>
          <w:sz w:val="20"/>
          <w:szCs w:val="20"/>
          <w:lang w:eastAsia="zh-CN"/>
        </w:rPr>
        <w:t>T-Mobile USA, Ericsson, TELUS, Bell Mobility, DISH Network</w:t>
      </w:r>
      <w:r w:rsidRPr="00852DFA">
        <w:rPr>
          <w:sz w:val="20"/>
          <w:szCs w:val="20"/>
        </w:rPr>
        <w:t xml:space="preserve">, 3GPP TSG-RAN Meeting #102, </w:t>
      </w:r>
      <w:r w:rsidRPr="00852DFA">
        <w:rPr>
          <w:sz w:val="20"/>
          <w:szCs w:val="20"/>
          <w:lang w:eastAsia="zh-CN"/>
        </w:rPr>
        <w:t>Edinburgh, Scotland, December 11-15, 2023</w:t>
      </w:r>
    </w:p>
    <w:p w14:paraId="3F10C627" w14:textId="5014617A" w:rsidR="002C05BC" w:rsidRPr="00664CEB" w:rsidRDefault="002C05BC" w:rsidP="002C05BC">
      <w:pPr>
        <w:pStyle w:val="EX"/>
        <w:spacing w:after="180"/>
        <w:ind w:left="374" w:hanging="374"/>
        <w:jc w:val="both"/>
        <w:rPr>
          <w:bCs/>
          <w:sz w:val="20"/>
          <w:szCs w:val="20"/>
        </w:rPr>
      </w:pPr>
      <w:r w:rsidRPr="00852DFA">
        <w:rPr>
          <w:bCs/>
          <w:sz w:val="20"/>
          <w:szCs w:val="20"/>
        </w:rPr>
        <w:t>RP-2</w:t>
      </w:r>
      <w:r>
        <w:rPr>
          <w:bCs/>
          <w:sz w:val="20"/>
          <w:szCs w:val="20"/>
        </w:rPr>
        <w:t>403628</w:t>
      </w:r>
      <w:r w:rsidRPr="00852DFA">
        <w:rPr>
          <w:bCs/>
          <w:sz w:val="20"/>
          <w:szCs w:val="20"/>
        </w:rPr>
        <w:t xml:space="preserve"> </w:t>
      </w:r>
      <w:r w:rsidRPr="002C05BC">
        <w:rPr>
          <w:bCs/>
          <w:sz w:val="20"/>
          <w:szCs w:val="20"/>
        </w:rPr>
        <w:t>“</w:t>
      </w:r>
      <w:r w:rsidRPr="002C05BC">
        <w:rPr>
          <w:sz w:val="20"/>
          <w:szCs w:val="20"/>
        </w:rPr>
        <w:t>WF on PC2 HPUE MSD</w:t>
      </w:r>
      <w:r>
        <w:rPr>
          <w:sz w:val="20"/>
          <w:szCs w:val="20"/>
        </w:rPr>
        <w:t>”, Skyworks Solutions Inc., Huawei, Qualcomm Inc.</w:t>
      </w:r>
      <w:r w:rsidRPr="00852DFA">
        <w:rPr>
          <w:sz w:val="20"/>
          <w:szCs w:val="20"/>
        </w:rPr>
        <w:t xml:space="preserve">, 3GPP TSG-RAN </w:t>
      </w:r>
      <w:r>
        <w:rPr>
          <w:sz w:val="20"/>
          <w:szCs w:val="20"/>
        </w:rPr>
        <w:t xml:space="preserve">WG4 </w:t>
      </w:r>
      <w:r w:rsidRPr="00852DFA">
        <w:rPr>
          <w:sz w:val="20"/>
          <w:szCs w:val="20"/>
        </w:rPr>
        <w:t>Meeting #1</w:t>
      </w:r>
      <w:r>
        <w:rPr>
          <w:sz w:val="20"/>
          <w:szCs w:val="20"/>
        </w:rPr>
        <w:t>10</w:t>
      </w:r>
      <w:r w:rsidRPr="00852DFA">
        <w:rPr>
          <w:sz w:val="20"/>
          <w:szCs w:val="20"/>
        </w:rPr>
        <w:t xml:space="preserve">, </w:t>
      </w:r>
      <w:r>
        <w:rPr>
          <w:sz w:val="20"/>
          <w:szCs w:val="20"/>
          <w:lang w:eastAsia="zh-CN"/>
        </w:rPr>
        <w:t>Athens</w:t>
      </w:r>
      <w:r w:rsidRPr="00852DFA">
        <w:rPr>
          <w:sz w:val="20"/>
          <w:szCs w:val="20"/>
          <w:lang w:eastAsia="zh-CN"/>
        </w:rPr>
        <w:t xml:space="preserve">, </w:t>
      </w:r>
      <w:r>
        <w:rPr>
          <w:sz w:val="20"/>
          <w:szCs w:val="20"/>
          <w:lang w:eastAsia="zh-CN"/>
        </w:rPr>
        <w:t>Greece</w:t>
      </w:r>
      <w:r w:rsidRPr="00852DFA">
        <w:rPr>
          <w:sz w:val="20"/>
          <w:szCs w:val="20"/>
          <w:lang w:eastAsia="zh-CN"/>
        </w:rPr>
        <w:t xml:space="preserve">, </w:t>
      </w:r>
      <w:r>
        <w:rPr>
          <w:sz w:val="20"/>
          <w:szCs w:val="20"/>
          <w:lang w:eastAsia="zh-CN"/>
        </w:rPr>
        <w:t>February 26 – March 1</w:t>
      </w:r>
      <w:r w:rsidRPr="00852DFA">
        <w:rPr>
          <w:sz w:val="20"/>
          <w:szCs w:val="20"/>
          <w:lang w:eastAsia="zh-CN"/>
        </w:rPr>
        <w:t>, 202</w:t>
      </w:r>
      <w:r>
        <w:rPr>
          <w:sz w:val="20"/>
          <w:szCs w:val="20"/>
          <w:lang w:eastAsia="zh-CN"/>
        </w:rPr>
        <w:t>4</w:t>
      </w:r>
    </w:p>
    <w:p w14:paraId="0D827D00" w14:textId="3C37E5BA" w:rsidR="007E6A82" w:rsidRPr="00320607" w:rsidRDefault="007E6A82" w:rsidP="007E6A82">
      <w:pPr>
        <w:tabs>
          <w:tab w:val="left" w:pos="1985"/>
        </w:tabs>
        <w:jc w:val="both"/>
        <w:rPr>
          <w:sz w:val="22"/>
          <w:szCs w:val="22"/>
          <w:lang w:eastAsia="zh-CN"/>
        </w:rPr>
      </w:pPr>
    </w:p>
    <w:p w14:paraId="2FB78E89" w14:textId="1C492D09" w:rsidR="00DA7840" w:rsidRPr="008F535C" w:rsidRDefault="00DA7840" w:rsidP="00DA7840">
      <w:pPr>
        <w:ind w:left="567" w:hanging="567"/>
        <w:rPr>
          <w:sz w:val="20"/>
          <w:szCs w:val="20"/>
        </w:rPr>
      </w:pPr>
    </w:p>
    <w:p w14:paraId="2FE3DFC8" w14:textId="77777777" w:rsidR="00DA7840" w:rsidRPr="008F535C" w:rsidRDefault="00DA7840" w:rsidP="00DA7840">
      <w:pPr>
        <w:ind w:left="567" w:hanging="567"/>
        <w:rPr>
          <w:sz w:val="20"/>
          <w:szCs w:val="20"/>
        </w:rPr>
      </w:pPr>
    </w:p>
    <w:p w14:paraId="041F8887" w14:textId="48C54E34" w:rsidR="0057672C" w:rsidRPr="008F535C" w:rsidRDefault="0057672C" w:rsidP="00DA7840">
      <w:pPr>
        <w:ind w:firstLine="284"/>
        <w:jc w:val="both"/>
        <w:rPr>
          <w:sz w:val="20"/>
          <w:szCs w:val="20"/>
        </w:rPr>
      </w:pPr>
    </w:p>
    <w:sectPr w:rsidR="0057672C" w:rsidRPr="008F535C" w:rsidSect="00C7436B">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3DEED" w14:textId="77777777" w:rsidR="00C7436B" w:rsidRDefault="00C7436B">
      <w:r>
        <w:separator/>
      </w:r>
    </w:p>
  </w:endnote>
  <w:endnote w:type="continuationSeparator" w:id="0">
    <w:p w14:paraId="54B3DFBF" w14:textId="77777777" w:rsidR="00C7436B" w:rsidRDefault="00C7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DF2F1" w14:textId="77777777" w:rsidR="00C7436B" w:rsidRDefault="00C7436B">
      <w:r>
        <w:separator/>
      </w:r>
    </w:p>
  </w:footnote>
  <w:footnote w:type="continuationSeparator" w:id="0">
    <w:p w14:paraId="30DBE31D" w14:textId="77777777" w:rsidR="00C7436B" w:rsidRDefault="00C74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07EE8"/>
    <w:multiLevelType w:val="hybridMultilevel"/>
    <w:tmpl w:val="37F068DC"/>
    <w:lvl w:ilvl="0" w:tplc="AA82C0B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multilevel"/>
    <w:tmpl w:val="86F4B356"/>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A4B8F"/>
    <w:multiLevelType w:val="hybridMultilevel"/>
    <w:tmpl w:val="0192A79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6"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D1E26"/>
    <w:multiLevelType w:val="hybridMultilevel"/>
    <w:tmpl w:val="435445C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A4331D"/>
    <w:multiLevelType w:val="hybridMultilevel"/>
    <w:tmpl w:val="313E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3"/>
  </w:num>
  <w:num w:numId="5" w16cid:durableId="977950936">
    <w:abstractNumId w:val="2"/>
  </w:num>
  <w:num w:numId="6" w16cid:durableId="1850876431">
    <w:abstractNumId w:val="2"/>
  </w:num>
  <w:num w:numId="7" w16cid:durableId="428896142">
    <w:abstractNumId w:val="17"/>
  </w:num>
  <w:num w:numId="8" w16cid:durableId="2080327107">
    <w:abstractNumId w:val="4"/>
  </w:num>
  <w:num w:numId="9" w16cid:durableId="459036515">
    <w:abstractNumId w:val="18"/>
  </w:num>
  <w:num w:numId="10" w16cid:durableId="892421984">
    <w:abstractNumId w:val="6"/>
  </w:num>
  <w:num w:numId="11" w16cid:durableId="973826835">
    <w:abstractNumId w:val="7"/>
  </w:num>
  <w:num w:numId="12" w16cid:durableId="48696969">
    <w:abstractNumId w:val="26"/>
  </w:num>
  <w:num w:numId="13" w16cid:durableId="1621182100">
    <w:abstractNumId w:val="9"/>
  </w:num>
  <w:num w:numId="14" w16cid:durableId="681855791">
    <w:abstractNumId w:val="10"/>
  </w:num>
  <w:num w:numId="15" w16cid:durableId="1387412062">
    <w:abstractNumId w:val="19"/>
  </w:num>
  <w:num w:numId="16" w16cid:durableId="1707214678">
    <w:abstractNumId w:val="27"/>
  </w:num>
  <w:num w:numId="17" w16cid:durableId="1228883719">
    <w:abstractNumId w:val="14"/>
  </w:num>
  <w:num w:numId="18" w16cid:durableId="1736001611">
    <w:abstractNumId w:val="8"/>
  </w:num>
  <w:num w:numId="19" w16cid:durableId="1708026189">
    <w:abstractNumId w:val="25"/>
  </w:num>
  <w:num w:numId="20" w16cid:durableId="193615350">
    <w:abstractNumId w:val="12"/>
  </w:num>
  <w:num w:numId="21" w16cid:durableId="1478179975">
    <w:abstractNumId w:val="16"/>
  </w:num>
  <w:num w:numId="22" w16cid:durableId="1483277211">
    <w:abstractNumId w:val="13"/>
  </w:num>
  <w:num w:numId="23" w16cid:durableId="184490705">
    <w:abstractNumId w:val="21"/>
  </w:num>
  <w:num w:numId="24" w16cid:durableId="86972334">
    <w:abstractNumId w:val="22"/>
  </w:num>
  <w:num w:numId="25" w16cid:durableId="1602224693">
    <w:abstractNumId w:val="5"/>
  </w:num>
  <w:num w:numId="26" w16cid:durableId="2100636096">
    <w:abstractNumId w:val="24"/>
  </w:num>
  <w:num w:numId="27" w16cid:durableId="556669665">
    <w:abstractNumId w:val="3"/>
  </w:num>
  <w:num w:numId="28" w16cid:durableId="1611862715">
    <w:abstractNumId w:val="11"/>
  </w:num>
  <w:num w:numId="29" w16cid:durableId="1376004628">
    <w:abstractNumId w:val="20"/>
  </w:num>
  <w:num w:numId="30" w16cid:durableId="20990163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9"/>
    <w:rsid w:val="000003D8"/>
    <w:rsid w:val="0000623D"/>
    <w:rsid w:val="00011CAD"/>
    <w:rsid w:val="00014526"/>
    <w:rsid w:val="0001496C"/>
    <w:rsid w:val="0001503B"/>
    <w:rsid w:val="00015E83"/>
    <w:rsid w:val="00016134"/>
    <w:rsid w:val="000206DB"/>
    <w:rsid w:val="00023B9C"/>
    <w:rsid w:val="00027A6B"/>
    <w:rsid w:val="00033397"/>
    <w:rsid w:val="000352E2"/>
    <w:rsid w:val="0003651E"/>
    <w:rsid w:val="00036E5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70ECA"/>
    <w:rsid w:val="00071263"/>
    <w:rsid w:val="00072E10"/>
    <w:rsid w:val="00074135"/>
    <w:rsid w:val="00075B78"/>
    <w:rsid w:val="00080512"/>
    <w:rsid w:val="00080638"/>
    <w:rsid w:val="0008297C"/>
    <w:rsid w:val="00095EA8"/>
    <w:rsid w:val="000A0C3B"/>
    <w:rsid w:val="000A365D"/>
    <w:rsid w:val="000A4D1A"/>
    <w:rsid w:val="000A68F3"/>
    <w:rsid w:val="000B0566"/>
    <w:rsid w:val="000B3ACB"/>
    <w:rsid w:val="000B4238"/>
    <w:rsid w:val="000B4FB1"/>
    <w:rsid w:val="000B61FB"/>
    <w:rsid w:val="000C018E"/>
    <w:rsid w:val="000C16C8"/>
    <w:rsid w:val="000C32D3"/>
    <w:rsid w:val="000C47C3"/>
    <w:rsid w:val="000C78DB"/>
    <w:rsid w:val="000D0571"/>
    <w:rsid w:val="000D1A25"/>
    <w:rsid w:val="000D3827"/>
    <w:rsid w:val="000D50E3"/>
    <w:rsid w:val="000D54A3"/>
    <w:rsid w:val="000D58AB"/>
    <w:rsid w:val="000D6A52"/>
    <w:rsid w:val="000D7AD7"/>
    <w:rsid w:val="000E0695"/>
    <w:rsid w:val="000E1A37"/>
    <w:rsid w:val="000E1CAF"/>
    <w:rsid w:val="000E235F"/>
    <w:rsid w:val="000E5C88"/>
    <w:rsid w:val="000E751D"/>
    <w:rsid w:val="000F21E4"/>
    <w:rsid w:val="000F3156"/>
    <w:rsid w:val="0010335C"/>
    <w:rsid w:val="00104BC6"/>
    <w:rsid w:val="00104CDD"/>
    <w:rsid w:val="00104FCA"/>
    <w:rsid w:val="00113A07"/>
    <w:rsid w:val="0011439C"/>
    <w:rsid w:val="00114E2C"/>
    <w:rsid w:val="0011748D"/>
    <w:rsid w:val="00121103"/>
    <w:rsid w:val="0012279B"/>
    <w:rsid w:val="0012418E"/>
    <w:rsid w:val="00133525"/>
    <w:rsid w:val="00141326"/>
    <w:rsid w:val="00141FA3"/>
    <w:rsid w:val="00142747"/>
    <w:rsid w:val="00146BF3"/>
    <w:rsid w:val="001476E2"/>
    <w:rsid w:val="0015786B"/>
    <w:rsid w:val="001645BD"/>
    <w:rsid w:val="001655BB"/>
    <w:rsid w:val="001658A8"/>
    <w:rsid w:val="0016611C"/>
    <w:rsid w:val="00166B5C"/>
    <w:rsid w:val="0017591E"/>
    <w:rsid w:val="00176183"/>
    <w:rsid w:val="001775AC"/>
    <w:rsid w:val="001806B6"/>
    <w:rsid w:val="00181118"/>
    <w:rsid w:val="001825F0"/>
    <w:rsid w:val="00183720"/>
    <w:rsid w:val="0018372A"/>
    <w:rsid w:val="001838EC"/>
    <w:rsid w:val="001841B1"/>
    <w:rsid w:val="0018581F"/>
    <w:rsid w:val="00185E52"/>
    <w:rsid w:val="0019166D"/>
    <w:rsid w:val="00196F64"/>
    <w:rsid w:val="00197470"/>
    <w:rsid w:val="001A410D"/>
    <w:rsid w:val="001A4C42"/>
    <w:rsid w:val="001A6141"/>
    <w:rsid w:val="001A7772"/>
    <w:rsid w:val="001B02E6"/>
    <w:rsid w:val="001B7371"/>
    <w:rsid w:val="001C21C3"/>
    <w:rsid w:val="001C3A20"/>
    <w:rsid w:val="001C5B11"/>
    <w:rsid w:val="001C64E9"/>
    <w:rsid w:val="001D02C2"/>
    <w:rsid w:val="001D1408"/>
    <w:rsid w:val="001D1470"/>
    <w:rsid w:val="001D2A82"/>
    <w:rsid w:val="001D5AE0"/>
    <w:rsid w:val="001E022A"/>
    <w:rsid w:val="001E0983"/>
    <w:rsid w:val="001E0A62"/>
    <w:rsid w:val="001E145D"/>
    <w:rsid w:val="001E450D"/>
    <w:rsid w:val="001F0C1D"/>
    <w:rsid w:val="001F1132"/>
    <w:rsid w:val="001F168B"/>
    <w:rsid w:val="001F2D0A"/>
    <w:rsid w:val="001F6FF3"/>
    <w:rsid w:val="00204648"/>
    <w:rsid w:val="002058CF"/>
    <w:rsid w:val="002105DD"/>
    <w:rsid w:val="00210E0A"/>
    <w:rsid w:val="002155A1"/>
    <w:rsid w:val="00215C07"/>
    <w:rsid w:val="0021744E"/>
    <w:rsid w:val="0022541F"/>
    <w:rsid w:val="00231349"/>
    <w:rsid w:val="002347A2"/>
    <w:rsid w:val="00234D70"/>
    <w:rsid w:val="00240C29"/>
    <w:rsid w:val="002450A4"/>
    <w:rsid w:val="00247926"/>
    <w:rsid w:val="00247B8C"/>
    <w:rsid w:val="0025356C"/>
    <w:rsid w:val="002608DE"/>
    <w:rsid w:val="00261B7C"/>
    <w:rsid w:val="002637C2"/>
    <w:rsid w:val="0026424E"/>
    <w:rsid w:val="002675F0"/>
    <w:rsid w:val="0026780C"/>
    <w:rsid w:val="002743C5"/>
    <w:rsid w:val="00274A90"/>
    <w:rsid w:val="00276C70"/>
    <w:rsid w:val="00276E1D"/>
    <w:rsid w:val="00276EE4"/>
    <w:rsid w:val="00277172"/>
    <w:rsid w:val="00277585"/>
    <w:rsid w:val="00277626"/>
    <w:rsid w:val="00280C81"/>
    <w:rsid w:val="00281680"/>
    <w:rsid w:val="002817F5"/>
    <w:rsid w:val="0028193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05BC"/>
    <w:rsid w:val="002C79FA"/>
    <w:rsid w:val="002D2519"/>
    <w:rsid w:val="002D2B19"/>
    <w:rsid w:val="002D3298"/>
    <w:rsid w:val="002D405E"/>
    <w:rsid w:val="002D61E3"/>
    <w:rsid w:val="002D77A3"/>
    <w:rsid w:val="002E00EE"/>
    <w:rsid w:val="002E16DC"/>
    <w:rsid w:val="002E1C73"/>
    <w:rsid w:val="002E37B0"/>
    <w:rsid w:val="002E5E5B"/>
    <w:rsid w:val="002E7318"/>
    <w:rsid w:val="002E75C1"/>
    <w:rsid w:val="002E78C1"/>
    <w:rsid w:val="002F4933"/>
    <w:rsid w:val="002F4F9E"/>
    <w:rsid w:val="002F5031"/>
    <w:rsid w:val="002F706C"/>
    <w:rsid w:val="00302907"/>
    <w:rsid w:val="00302C30"/>
    <w:rsid w:val="00302E47"/>
    <w:rsid w:val="00303267"/>
    <w:rsid w:val="0030430D"/>
    <w:rsid w:val="00311180"/>
    <w:rsid w:val="00312C7F"/>
    <w:rsid w:val="00314818"/>
    <w:rsid w:val="003172DC"/>
    <w:rsid w:val="00320607"/>
    <w:rsid w:val="003210DF"/>
    <w:rsid w:val="00322C5B"/>
    <w:rsid w:val="00327934"/>
    <w:rsid w:val="00327D7A"/>
    <w:rsid w:val="003304FE"/>
    <w:rsid w:val="003325B7"/>
    <w:rsid w:val="00335F34"/>
    <w:rsid w:val="003377FD"/>
    <w:rsid w:val="0034052F"/>
    <w:rsid w:val="00341266"/>
    <w:rsid w:val="00342193"/>
    <w:rsid w:val="0035462D"/>
    <w:rsid w:val="00357B94"/>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A68C1"/>
    <w:rsid w:val="003B468C"/>
    <w:rsid w:val="003B56B1"/>
    <w:rsid w:val="003C1669"/>
    <w:rsid w:val="003C1C9E"/>
    <w:rsid w:val="003C3971"/>
    <w:rsid w:val="003C430A"/>
    <w:rsid w:val="003C4B24"/>
    <w:rsid w:val="003C51AE"/>
    <w:rsid w:val="003C5468"/>
    <w:rsid w:val="003C6A8C"/>
    <w:rsid w:val="003C772D"/>
    <w:rsid w:val="003C7E3B"/>
    <w:rsid w:val="003D0E99"/>
    <w:rsid w:val="003D0F89"/>
    <w:rsid w:val="003D7A05"/>
    <w:rsid w:val="003D7AB5"/>
    <w:rsid w:val="003E62C7"/>
    <w:rsid w:val="003E7753"/>
    <w:rsid w:val="003E7ED9"/>
    <w:rsid w:val="003F0C6B"/>
    <w:rsid w:val="003F1DE5"/>
    <w:rsid w:val="003F275D"/>
    <w:rsid w:val="003F474B"/>
    <w:rsid w:val="003F6ACE"/>
    <w:rsid w:val="003F6DEF"/>
    <w:rsid w:val="003F760D"/>
    <w:rsid w:val="003F7613"/>
    <w:rsid w:val="004007D9"/>
    <w:rsid w:val="00401944"/>
    <w:rsid w:val="0040386F"/>
    <w:rsid w:val="00404456"/>
    <w:rsid w:val="004166A1"/>
    <w:rsid w:val="0041733B"/>
    <w:rsid w:val="00420FB8"/>
    <w:rsid w:val="00423334"/>
    <w:rsid w:val="00423B10"/>
    <w:rsid w:val="00426737"/>
    <w:rsid w:val="0043242D"/>
    <w:rsid w:val="004345EC"/>
    <w:rsid w:val="00436982"/>
    <w:rsid w:val="004465C5"/>
    <w:rsid w:val="004472A9"/>
    <w:rsid w:val="004518DE"/>
    <w:rsid w:val="00453FE3"/>
    <w:rsid w:val="00463240"/>
    <w:rsid w:val="00464930"/>
    <w:rsid w:val="00466D81"/>
    <w:rsid w:val="00470E29"/>
    <w:rsid w:val="0047230B"/>
    <w:rsid w:val="004728B7"/>
    <w:rsid w:val="0047564A"/>
    <w:rsid w:val="00475AC6"/>
    <w:rsid w:val="004768DA"/>
    <w:rsid w:val="0048059F"/>
    <w:rsid w:val="004812DD"/>
    <w:rsid w:val="004816DB"/>
    <w:rsid w:val="004819D5"/>
    <w:rsid w:val="004826A9"/>
    <w:rsid w:val="00484B1E"/>
    <w:rsid w:val="00490D54"/>
    <w:rsid w:val="00491501"/>
    <w:rsid w:val="004A3C54"/>
    <w:rsid w:val="004A3D27"/>
    <w:rsid w:val="004A4724"/>
    <w:rsid w:val="004A48FA"/>
    <w:rsid w:val="004A5DB3"/>
    <w:rsid w:val="004A616F"/>
    <w:rsid w:val="004B2CAA"/>
    <w:rsid w:val="004B3447"/>
    <w:rsid w:val="004B4C6F"/>
    <w:rsid w:val="004B5861"/>
    <w:rsid w:val="004B5C7F"/>
    <w:rsid w:val="004C15E6"/>
    <w:rsid w:val="004C1601"/>
    <w:rsid w:val="004C1615"/>
    <w:rsid w:val="004C4578"/>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12DA8"/>
    <w:rsid w:val="00513AE1"/>
    <w:rsid w:val="00523AE4"/>
    <w:rsid w:val="00523F59"/>
    <w:rsid w:val="00531036"/>
    <w:rsid w:val="0053388B"/>
    <w:rsid w:val="00534BE5"/>
    <w:rsid w:val="00535773"/>
    <w:rsid w:val="00543E6C"/>
    <w:rsid w:val="00546832"/>
    <w:rsid w:val="00551A84"/>
    <w:rsid w:val="00556D61"/>
    <w:rsid w:val="00563714"/>
    <w:rsid w:val="005644F8"/>
    <w:rsid w:val="00565087"/>
    <w:rsid w:val="00567534"/>
    <w:rsid w:val="00572E14"/>
    <w:rsid w:val="0057672C"/>
    <w:rsid w:val="005776DB"/>
    <w:rsid w:val="005834F5"/>
    <w:rsid w:val="00594F57"/>
    <w:rsid w:val="005973BE"/>
    <w:rsid w:val="005A4921"/>
    <w:rsid w:val="005A5986"/>
    <w:rsid w:val="005A656C"/>
    <w:rsid w:val="005A7809"/>
    <w:rsid w:val="005B363E"/>
    <w:rsid w:val="005B6FA8"/>
    <w:rsid w:val="005B74DA"/>
    <w:rsid w:val="005C2501"/>
    <w:rsid w:val="005C25FF"/>
    <w:rsid w:val="005C43AC"/>
    <w:rsid w:val="005D0BA9"/>
    <w:rsid w:val="005D2525"/>
    <w:rsid w:val="005D2E01"/>
    <w:rsid w:val="005D7526"/>
    <w:rsid w:val="005E0607"/>
    <w:rsid w:val="005E2982"/>
    <w:rsid w:val="005E66AC"/>
    <w:rsid w:val="005E69AE"/>
    <w:rsid w:val="005F13AE"/>
    <w:rsid w:val="005F23E7"/>
    <w:rsid w:val="005F2F54"/>
    <w:rsid w:val="005F39D5"/>
    <w:rsid w:val="005F5D73"/>
    <w:rsid w:val="005F696B"/>
    <w:rsid w:val="005F705F"/>
    <w:rsid w:val="00600F13"/>
    <w:rsid w:val="0060129F"/>
    <w:rsid w:val="00602AEA"/>
    <w:rsid w:val="00603051"/>
    <w:rsid w:val="006073EA"/>
    <w:rsid w:val="00607E3C"/>
    <w:rsid w:val="00610053"/>
    <w:rsid w:val="00610715"/>
    <w:rsid w:val="00614FDF"/>
    <w:rsid w:val="006151BD"/>
    <w:rsid w:val="006234AA"/>
    <w:rsid w:val="00623E57"/>
    <w:rsid w:val="00623F3E"/>
    <w:rsid w:val="00624566"/>
    <w:rsid w:val="006246A7"/>
    <w:rsid w:val="00625205"/>
    <w:rsid w:val="0062595A"/>
    <w:rsid w:val="00626E69"/>
    <w:rsid w:val="006301E8"/>
    <w:rsid w:val="006314F8"/>
    <w:rsid w:val="0063543D"/>
    <w:rsid w:val="006403BD"/>
    <w:rsid w:val="00647114"/>
    <w:rsid w:val="006528E0"/>
    <w:rsid w:val="00656B9D"/>
    <w:rsid w:val="00662106"/>
    <w:rsid w:val="00663541"/>
    <w:rsid w:val="00664CEB"/>
    <w:rsid w:val="0066559E"/>
    <w:rsid w:val="00665CD4"/>
    <w:rsid w:val="00673EB9"/>
    <w:rsid w:val="0068290F"/>
    <w:rsid w:val="0068530E"/>
    <w:rsid w:val="00685A6F"/>
    <w:rsid w:val="00687D57"/>
    <w:rsid w:val="00690774"/>
    <w:rsid w:val="006A2C3D"/>
    <w:rsid w:val="006A323F"/>
    <w:rsid w:val="006A7137"/>
    <w:rsid w:val="006A7DEF"/>
    <w:rsid w:val="006B30D0"/>
    <w:rsid w:val="006C228A"/>
    <w:rsid w:val="006C3D95"/>
    <w:rsid w:val="006C6B22"/>
    <w:rsid w:val="006D0A3C"/>
    <w:rsid w:val="006D0F9A"/>
    <w:rsid w:val="006D2858"/>
    <w:rsid w:val="006D7B72"/>
    <w:rsid w:val="006E4AAA"/>
    <w:rsid w:val="006E5C86"/>
    <w:rsid w:val="006F137C"/>
    <w:rsid w:val="006F2924"/>
    <w:rsid w:val="006F4A2D"/>
    <w:rsid w:val="006F5C12"/>
    <w:rsid w:val="00701A75"/>
    <w:rsid w:val="0070297F"/>
    <w:rsid w:val="0070556D"/>
    <w:rsid w:val="00706836"/>
    <w:rsid w:val="00707B3D"/>
    <w:rsid w:val="00707D4D"/>
    <w:rsid w:val="00711CF9"/>
    <w:rsid w:val="00713C44"/>
    <w:rsid w:val="0071552D"/>
    <w:rsid w:val="0071674C"/>
    <w:rsid w:val="00716AD1"/>
    <w:rsid w:val="00724CFD"/>
    <w:rsid w:val="0072712F"/>
    <w:rsid w:val="007302D6"/>
    <w:rsid w:val="00732925"/>
    <w:rsid w:val="00734564"/>
    <w:rsid w:val="00734A5B"/>
    <w:rsid w:val="0074026F"/>
    <w:rsid w:val="007427A5"/>
    <w:rsid w:val="007429F6"/>
    <w:rsid w:val="00744E3A"/>
    <w:rsid w:val="00744E76"/>
    <w:rsid w:val="0075000F"/>
    <w:rsid w:val="00752198"/>
    <w:rsid w:val="007534AC"/>
    <w:rsid w:val="00753881"/>
    <w:rsid w:val="007551EB"/>
    <w:rsid w:val="00757410"/>
    <w:rsid w:val="0076084E"/>
    <w:rsid w:val="00762B40"/>
    <w:rsid w:val="00765AB3"/>
    <w:rsid w:val="00765B58"/>
    <w:rsid w:val="00767634"/>
    <w:rsid w:val="00772FB5"/>
    <w:rsid w:val="00773FF0"/>
    <w:rsid w:val="00774DA4"/>
    <w:rsid w:val="00781F0F"/>
    <w:rsid w:val="007833DA"/>
    <w:rsid w:val="00786455"/>
    <w:rsid w:val="00787B15"/>
    <w:rsid w:val="0079544F"/>
    <w:rsid w:val="00797BC5"/>
    <w:rsid w:val="007A40AE"/>
    <w:rsid w:val="007A44A6"/>
    <w:rsid w:val="007A57AC"/>
    <w:rsid w:val="007A6283"/>
    <w:rsid w:val="007A7C22"/>
    <w:rsid w:val="007B1AB9"/>
    <w:rsid w:val="007B3144"/>
    <w:rsid w:val="007B5627"/>
    <w:rsid w:val="007B600E"/>
    <w:rsid w:val="007C1172"/>
    <w:rsid w:val="007C2090"/>
    <w:rsid w:val="007C49AE"/>
    <w:rsid w:val="007C5458"/>
    <w:rsid w:val="007D12CB"/>
    <w:rsid w:val="007D1CA7"/>
    <w:rsid w:val="007D4A65"/>
    <w:rsid w:val="007E1E1E"/>
    <w:rsid w:val="007E27DA"/>
    <w:rsid w:val="007E5AE9"/>
    <w:rsid w:val="007E6354"/>
    <w:rsid w:val="007E6A82"/>
    <w:rsid w:val="007F0F4A"/>
    <w:rsid w:val="007F1C98"/>
    <w:rsid w:val="007F1CFA"/>
    <w:rsid w:val="0080140F"/>
    <w:rsid w:val="008015E3"/>
    <w:rsid w:val="008028A4"/>
    <w:rsid w:val="00802B8D"/>
    <w:rsid w:val="00802C23"/>
    <w:rsid w:val="00805884"/>
    <w:rsid w:val="00806B4A"/>
    <w:rsid w:val="00806E29"/>
    <w:rsid w:val="008105A9"/>
    <w:rsid w:val="00814664"/>
    <w:rsid w:val="00814EEB"/>
    <w:rsid w:val="0081569B"/>
    <w:rsid w:val="00816809"/>
    <w:rsid w:val="0081783A"/>
    <w:rsid w:val="00820B25"/>
    <w:rsid w:val="0082118C"/>
    <w:rsid w:val="0082461B"/>
    <w:rsid w:val="0082493D"/>
    <w:rsid w:val="00825EDF"/>
    <w:rsid w:val="00826884"/>
    <w:rsid w:val="00830747"/>
    <w:rsid w:val="00835E91"/>
    <w:rsid w:val="0083755B"/>
    <w:rsid w:val="00840DCA"/>
    <w:rsid w:val="008454C5"/>
    <w:rsid w:val="00851681"/>
    <w:rsid w:val="0085227D"/>
    <w:rsid w:val="00853E22"/>
    <w:rsid w:val="00854543"/>
    <w:rsid w:val="0085666A"/>
    <w:rsid w:val="008572C5"/>
    <w:rsid w:val="00870EB0"/>
    <w:rsid w:val="008768CA"/>
    <w:rsid w:val="00880889"/>
    <w:rsid w:val="00882D58"/>
    <w:rsid w:val="00886F35"/>
    <w:rsid w:val="0089062C"/>
    <w:rsid w:val="00895E23"/>
    <w:rsid w:val="008A3527"/>
    <w:rsid w:val="008A5F18"/>
    <w:rsid w:val="008A78FF"/>
    <w:rsid w:val="008C0CB1"/>
    <w:rsid w:val="008C2245"/>
    <w:rsid w:val="008C384C"/>
    <w:rsid w:val="008C494B"/>
    <w:rsid w:val="008D4F18"/>
    <w:rsid w:val="008E2413"/>
    <w:rsid w:val="008E277C"/>
    <w:rsid w:val="008E7986"/>
    <w:rsid w:val="008F29A8"/>
    <w:rsid w:val="008F2DBB"/>
    <w:rsid w:val="008F3684"/>
    <w:rsid w:val="008F535C"/>
    <w:rsid w:val="008F626A"/>
    <w:rsid w:val="008F7DBB"/>
    <w:rsid w:val="0090271F"/>
    <w:rsid w:val="00902E23"/>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C80"/>
    <w:rsid w:val="00935136"/>
    <w:rsid w:val="00940463"/>
    <w:rsid w:val="009421FB"/>
    <w:rsid w:val="00942EC2"/>
    <w:rsid w:val="0094625B"/>
    <w:rsid w:val="00952E04"/>
    <w:rsid w:val="00955390"/>
    <w:rsid w:val="00956B01"/>
    <w:rsid w:val="009574BA"/>
    <w:rsid w:val="00957852"/>
    <w:rsid w:val="00957B49"/>
    <w:rsid w:val="009646D4"/>
    <w:rsid w:val="00964DA3"/>
    <w:rsid w:val="00965947"/>
    <w:rsid w:val="00965ED0"/>
    <w:rsid w:val="00971FEC"/>
    <w:rsid w:val="00973BE2"/>
    <w:rsid w:val="00973E07"/>
    <w:rsid w:val="0097503B"/>
    <w:rsid w:val="009751F6"/>
    <w:rsid w:val="009918E9"/>
    <w:rsid w:val="009929FF"/>
    <w:rsid w:val="00997493"/>
    <w:rsid w:val="009A227B"/>
    <w:rsid w:val="009A2554"/>
    <w:rsid w:val="009A315E"/>
    <w:rsid w:val="009B18E3"/>
    <w:rsid w:val="009B236A"/>
    <w:rsid w:val="009B373D"/>
    <w:rsid w:val="009B3A45"/>
    <w:rsid w:val="009C2313"/>
    <w:rsid w:val="009C3639"/>
    <w:rsid w:val="009C39B5"/>
    <w:rsid w:val="009C3E38"/>
    <w:rsid w:val="009C4F99"/>
    <w:rsid w:val="009C5A3A"/>
    <w:rsid w:val="009D2B95"/>
    <w:rsid w:val="009D4870"/>
    <w:rsid w:val="009D528F"/>
    <w:rsid w:val="009D5653"/>
    <w:rsid w:val="009D63DD"/>
    <w:rsid w:val="009E0351"/>
    <w:rsid w:val="009E23D5"/>
    <w:rsid w:val="009E643A"/>
    <w:rsid w:val="009E6983"/>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434A9"/>
    <w:rsid w:val="00A45A12"/>
    <w:rsid w:val="00A5177F"/>
    <w:rsid w:val="00A517B0"/>
    <w:rsid w:val="00A51D63"/>
    <w:rsid w:val="00A51E6C"/>
    <w:rsid w:val="00A53724"/>
    <w:rsid w:val="00A53FE0"/>
    <w:rsid w:val="00A542F7"/>
    <w:rsid w:val="00A5609E"/>
    <w:rsid w:val="00A625A6"/>
    <w:rsid w:val="00A62A79"/>
    <w:rsid w:val="00A62B36"/>
    <w:rsid w:val="00A67034"/>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A3D5D"/>
    <w:rsid w:val="00AA473D"/>
    <w:rsid w:val="00AA5A3D"/>
    <w:rsid w:val="00AA780B"/>
    <w:rsid w:val="00AB1619"/>
    <w:rsid w:val="00AB4AB2"/>
    <w:rsid w:val="00AB5A96"/>
    <w:rsid w:val="00AC0150"/>
    <w:rsid w:val="00AC3CC6"/>
    <w:rsid w:val="00AC541B"/>
    <w:rsid w:val="00AC6BC6"/>
    <w:rsid w:val="00AD18D5"/>
    <w:rsid w:val="00AD32E7"/>
    <w:rsid w:val="00AD5F64"/>
    <w:rsid w:val="00AE2047"/>
    <w:rsid w:val="00AE3797"/>
    <w:rsid w:val="00AE621D"/>
    <w:rsid w:val="00AF4842"/>
    <w:rsid w:val="00AF7AB0"/>
    <w:rsid w:val="00B00A2E"/>
    <w:rsid w:val="00B05345"/>
    <w:rsid w:val="00B059F1"/>
    <w:rsid w:val="00B06112"/>
    <w:rsid w:val="00B128FD"/>
    <w:rsid w:val="00B14630"/>
    <w:rsid w:val="00B150E6"/>
    <w:rsid w:val="00B15449"/>
    <w:rsid w:val="00B175F4"/>
    <w:rsid w:val="00B3227E"/>
    <w:rsid w:val="00B35505"/>
    <w:rsid w:val="00B37C70"/>
    <w:rsid w:val="00B42AB8"/>
    <w:rsid w:val="00B44F81"/>
    <w:rsid w:val="00B50264"/>
    <w:rsid w:val="00B51CDC"/>
    <w:rsid w:val="00B5302C"/>
    <w:rsid w:val="00B631D3"/>
    <w:rsid w:val="00B65A49"/>
    <w:rsid w:val="00B76D6A"/>
    <w:rsid w:val="00B76FBB"/>
    <w:rsid w:val="00B804A1"/>
    <w:rsid w:val="00B863E2"/>
    <w:rsid w:val="00B93086"/>
    <w:rsid w:val="00B9622A"/>
    <w:rsid w:val="00BA034A"/>
    <w:rsid w:val="00BA19ED"/>
    <w:rsid w:val="00BA299D"/>
    <w:rsid w:val="00BA300B"/>
    <w:rsid w:val="00BA4B8D"/>
    <w:rsid w:val="00BA50B0"/>
    <w:rsid w:val="00BA5F68"/>
    <w:rsid w:val="00BA6F99"/>
    <w:rsid w:val="00BC0F7D"/>
    <w:rsid w:val="00BC179E"/>
    <w:rsid w:val="00BC17A7"/>
    <w:rsid w:val="00BC2130"/>
    <w:rsid w:val="00BC227B"/>
    <w:rsid w:val="00BC327A"/>
    <w:rsid w:val="00BC3CE7"/>
    <w:rsid w:val="00BC4BFC"/>
    <w:rsid w:val="00BC6A25"/>
    <w:rsid w:val="00BD3643"/>
    <w:rsid w:val="00BD5C78"/>
    <w:rsid w:val="00BD7171"/>
    <w:rsid w:val="00BD7DB9"/>
    <w:rsid w:val="00BE00A0"/>
    <w:rsid w:val="00BE08EF"/>
    <w:rsid w:val="00BE176F"/>
    <w:rsid w:val="00BE3255"/>
    <w:rsid w:val="00BE3338"/>
    <w:rsid w:val="00BE4DF0"/>
    <w:rsid w:val="00BE7357"/>
    <w:rsid w:val="00BF01FB"/>
    <w:rsid w:val="00BF095A"/>
    <w:rsid w:val="00BF128E"/>
    <w:rsid w:val="00BF48F0"/>
    <w:rsid w:val="00BF4C3B"/>
    <w:rsid w:val="00BF692E"/>
    <w:rsid w:val="00C010CD"/>
    <w:rsid w:val="00C0292C"/>
    <w:rsid w:val="00C05CE0"/>
    <w:rsid w:val="00C079CE"/>
    <w:rsid w:val="00C13BE7"/>
    <w:rsid w:val="00C1496A"/>
    <w:rsid w:val="00C16008"/>
    <w:rsid w:val="00C161CE"/>
    <w:rsid w:val="00C1711F"/>
    <w:rsid w:val="00C2036A"/>
    <w:rsid w:val="00C24FA1"/>
    <w:rsid w:val="00C27F1B"/>
    <w:rsid w:val="00C32879"/>
    <w:rsid w:val="00C33079"/>
    <w:rsid w:val="00C331E9"/>
    <w:rsid w:val="00C3472A"/>
    <w:rsid w:val="00C34D05"/>
    <w:rsid w:val="00C358C6"/>
    <w:rsid w:val="00C40EAD"/>
    <w:rsid w:val="00C45231"/>
    <w:rsid w:val="00C47235"/>
    <w:rsid w:val="00C5093D"/>
    <w:rsid w:val="00C509CE"/>
    <w:rsid w:val="00C53DE8"/>
    <w:rsid w:val="00C54C23"/>
    <w:rsid w:val="00C575E9"/>
    <w:rsid w:val="00C61217"/>
    <w:rsid w:val="00C71DA1"/>
    <w:rsid w:val="00C72833"/>
    <w:rsid w:val="00C734C4"/>
    <w:rsid w:val="00C7436B"/>
    <w:rsid w:val="00C7593A"/>
    <w:rsid w:val="00C77CBD"/>
    <w:rsid w:val="00C80F1D"/>
    <w:rsid w:val="00C81197"/>
    <w:rsid w:val="00C811AE"/>
    <w:rsid w:val="00C87227"/>
    <w:rsid w:val="00C90253"/>
    <w:rsid w:val="00C90DFB"/>
    <w:rsid w:val="00C90E0A"/>
    <w:rsid w:val="00C91F36"/>
    <w:rsid w:val="00C92A14"/>
    <w:rsid w:val="00C92B00"/>
    <w:rsid w:val="00C93F40"/>
    <w:rsid w:val="00C95BC2"/>
    <w:rsid w:val="00CA3D0C"/>
    <w:rsid w:val="00CA4213"/>
    <w:rsid w:val="00CA4B04"/>
    <w:rsid w:val="00CA5E68"/>
    <w:rsid w:val="00CB45A1"/>
    <w:rsid w:val="00CB69DE"/>
    <w:rsid w:val="00CB7AD0"/>
    <w:rsid w:val="00CC0028"/>
    <w:rsid w:val="00CC2F58"/>
    <w:rsid w:val="00CC5BE3"/>
    <w:rsid w:val="00CD2992"/>
    <w:rsid w:val="00CD5CF4"/>
    <w:rsid w:val="00CD6B3B"/>
    <w:rsid w:val="00CE0B91"/>
    <w:rsid w:val="00CE103C"/>
    <w:rsid w:val="00CE1B41"/>
    <w:rsid w:val="00CE2F48"/>
    <w:rsid w:val="00CE6DD7"/>
    <w:rsid w:val="00CF20E3"/>
    <w:rsid w:val="00CF3841"/>
    <w:rsid w:val="00CF4F76"/>
    <w:rsid w:val="00CF65B5"/>
    <w:rsid w:val="00D003B1"/>
    <w:rsid w:val="00D00BA3"/>
    <w:rsid w:val="00D05C22"/>
    <w:rsid w:val="00D1495D"/>
    <w:rsid w:val="00D150BB"/>
    <w:rsid w:val="00D2014F"/>
    <w:rsid w:val="00D22803"/>
    <w:rsid w:val="00D22ADE"/>
    <w:rsid w:val="00D238B2"/>
    <w:rsid w:val="00D23F96"/>
    <w:rsid w:val="00D264C1"/>
    <w:rsid w:val="00D2683C"/>
    <w:rsid w:val="00D27F34"/>
    <w:rsid w:val="00D309CC"/>
    <w:rsid w:val="00D32CB6"/>
    <w:rsid w:val="00D41B07"/>
    <w:rsid w:val="00D41D01"/>
    <w:rsid w:val="00D44E68"/>
    <w:rsid w:val="00D4555E"/>
    <w:rsid w:val="00D4587A"/>
    <w:rsid w:val="00D463D6"/>
    <w:rsid w:val="00D46431"/>
    <w:rsid w:val="00D530B5"/>
    <w:rsid w:val="00D56A52"/>
    <w:rsid w:val="00D57972"/>
    <w:rsid w:val="00D603CA"/>
    <w:rsid w:val="00D6215B"/>
    <w:rsid w:val="00D6390D"/>
    <w:rsid w:val="00D63DC2"/>
    <w:rsid w:val="00D653C6"/>
    <w:rsid w:val="00D67509"/>
    <w:rsid w:val="00D675A9"/>
    <w:rsid w:val="00D717E0"/>
    <w:rsid w:val="00D738D6"/>
    <w:rsid w:val="00D73D64"/>
    <w:rsid w:val="00D74B53"/>
    <w:rsid w:val="00D74E7B"/>
    <w:rsid w:val="00D755EB"/>
    <w:rsid w:val="00D80235"/>
    <w:rsid w:val="00D81B4C"/>
    <w:rsid w:val="00D84D58"/>
    <w:rsid w:val="00D8507E"/>
    <w:rsid w:val="00D85CA0"/>
    <w:rsid w:val="00D86327"/>
    <w:rsid w:val="00D87E00"/>
    <w:rsid w:val="00D90060"/>
    <w:rsid w:val="00D9134D"/>
    <w:rsid w:val="00D92158"/>
    <w:rsid w:val="00D92E1E"/>
    <w:rsid w:val="00D97761"/>
    <w:rsid w:val="00DA0100"/>
    <w:rsid w:val="00DA6CFD"/>
    <w:rsid w:val="00DA7840"/>
    <w:rsid w:val="00DA7A03"/>
    <w:rsid w:val="00DB06CF"/>
    <w:rsid w:val="00DB072A"/>
    <w:rsid w:val="00DB1818"/>
    <w:rsid w:val="00DB31F8"/>
    <w:rsid w:val="00DB4052"/>
    <w:rsid w:val="00DB79F7"/>
    <w:rsid w:val="00DC309B"/>
    <w:rsid w:val="00DC353B"/>
    <w:rsid w:val="00DC4DA2"/>
    <w:rsid w:val="00DD07AA"/>
    <w:rsid w:val="00DD225E"/>
    <w:rsid w:val="00DD2F9B"/>
    <w:rsid w:val="00DD4008"/>
    <w:rsid w:val="00DD4C17"/>
    <w:rsid w:val="00DD4D52"/>
    <w:rsid w:val="00DD4DC5"/>
    <w:rsid w:val="00DE0507"/>
    <w:rsid w:val="00DE088F"/>
    <w:rsid w:val="00DE2650"/>
    <w:rsid w:val="00DE36EA"/>
    <w:rsid w:val="00DE55C3"/>
    <w:rsid w:val="00DF19EA"/>
    <w:rsid w:val="00DF2B1F"/>
    <w:rsid w:val="00DF6189"/>
    <w:rsid w:val="00DF62CD"/>
    <w:rsid w:val="00DF6424"/>
    <w:rsid w:val="00E02732"/>
    <w:rsid w:val="00E030A1"/>
    <w:rsid w:val="00E06316"/>
    <w:rsid w:val="00E13F78"/>
    <w:rsid w:val="00E14A80"/>
    <w:rsid w:val="00E16509"/>
    <w:rsid w:val="00E2376C"/>
    <w:rsid w:val="00E2413E"/>
    <w:rsid w:val="00E26566"/>
    <w:rsid w:val="00E35B70"/>
    <w:rsid w:val="00E3687A"/>
    <w:rsid w:val="00E40AE6"/>
    <w:rsid w:val="00E40E1C"/>
    <w:rsid w:val="00E427F6"/>
    <w:rsid w:val="00E43286"/>
    <w:rsid w:val="00E44582"/>
    <w:rsid w:val="00E471F4"/>
    <w:rsid w:val="00E52814"/>
    <w:rsid w:val="00E54997"/>
    <w:rsid w:val="00E54B95"/>
    <w:rsid w:val="00E610FC"/>
    <w:rsid w:val="00E63CD1"/>
    <w:rsid w:val="00E64596"/>
    <w:rsid w:val="00E6570A"/>
    <w:rsid w:val="00E720AE"/>
    <w:rsid w:val="00E72324"/>
    <w:rsid w:val="00E725DD"/>
    <w:rsid w:val="00E72ABE"/>
    <w:rsid w:val="00E73578"/>
    <w:rsid w:val="00E74333"/>
    <w:rsid w:val="00E77645"/>
    <w:rsid w:val="00E80040"/>
    <w:rsid w:val="00E821DC"/>
    <w:rsid w:val="00E839C1"/>
    <w:rsid w:val="00E963F7"/>
    <w:rsid w:val="00EA089E"/>
    <w:rsid w:val="00EA0E17"/>
    <w:rsid w:val="00EB1575"/>
    <w:rsid w:val="00EB30C2"/>
    <w:rsid w:val="00EC4847"/>
    <w:rsid w:val="00EC4A25"/>
    <w:rsid w:val="00EC4F16"/>
    <w:rsid w:val="00EC51E4"/>
    <w:rsid w:val="00EC55DC"/>
    <w:rsid w:val="00EC5825"/>
    <w:rsid w:val="00EC5E6B"/>
    <w:rsid w:val="00EC7246"/>
    <w:rsid w:val="00EC7E08"/>
    <w:rsid w:val="00EE5AA7"/>
    <w:rsid w:val="00EE7844"/>
    <w:rsid w:val="00EF38FF"/>
    <w:rsid w:val="00EF70F3"/>
    <w:rsid w:val="00F013C2"/>
    <w:rsid w:val="00F01AE1"/>
    <w:rsid w:val="00F025A2"/>
    <w:rsid w:val="00F04712"/>
    <w:rsid w:val="00F067CC"/>
    <w:rsid w:val="00F06F13"/>
    <w:rsid w:val="00F10C13"/>
    <w:rsid w:val="00F15570"/>
    <w:rsid w:val="00F161C4"/>
    <w:rsid w:val="00F169CF"/>
    <w:rsid w:val="00F21311"/>
    <w:rsid w:val="00F22EC7"/>
    <w:rsid w:val="00F26A01"/>
    <w:rsid w:val="00F32507"/>
    <w:rsid w:val="00F325C8"/>
    <w:rsid w:val="00F3347C"/>
    <w:rsid w:val="00F35A8C"/>
    <w:rsid w:val="00F40D1D"/>
    <w:rsid w:val="00F473D2"/>
    <w:rsid w:val="00F47A34"/>
    <w:rsid w:val="00F51ECA"/>
    <w:rsid w:val="00F54BE6"/>
    <w:rsid w:val="00F565B6"/>
    <w:rsid w:val="00F60851"/>
    <w:rsid w:val="00F62AEB"/>
    <w:rsid w:val="00F63325"/>
    <w:rsid w:val="00F653B8"/>
    <w:rsid w:val="00F70647"/>
    <w:rsid w:val="00F72543"/>
    <w:rsid w:val="00F72F4F"/>
    <w:rsid w:val="00F7495C"/>
    <w:rsid w:val="00F80F5C"/>
    <w:rsid w:val="00F849C6"/>
    <w:rsid w:val="00F87D29"/>
    <w:rsid w:val="00F90B00"/>
    <w:rsid w:val="00F91DD0"/>
    <w:rsid w:val="00F92945"/>
    <w:rsid w:val="00FA1266"/>
    <w:rsid w:val="00FA1A17"/>
    <w:rsid w:val="00FA1B63"/>
    <w:rsid w:val="00FA29A4"/>
    <w:rsid w:val="00FA3A4C"/>
    <w:rsid w:val="00FA595A"/>
    <w:rsid w:val="00FA5E13"/>
    <w:rsid w:val="00FA5E62"/>
    <w:rsid w:val="00FA631A"/>
    <w:rsid w:val="00FB18A2"/>
    <w:rsid w:val="00FB2044"/>
    <w:rsid w:val="00FB28DC"/>
    <w:rsid w:val="00FB645D"/>
    <w:rsid w:val="00FC1192"/>
    <w:rsid w:val="00FC2387"/>
    <w:rsid w:val="00FC596E"/>
    <w:rsid w:val="00FD2950"/>
    <w:rsid w:val="00FD362E"/>
    <w:rsid w:val="00FD63FE"/>
    <w:rsid w:val="00FD67F0"/>
    <w:rsid w:val="00FD72EF"/>
    <w:rsid w:val="00FF1CC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qFormat/>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locked/>
    <w:rsid w:val="00A95DCB"/>
    <w:rPr>
      <w:sz w:val="24"/>
      <w:szCs w:val="24"/>
      <w:lang w:val="en-US" w:eastAsia="zh-TW"/>
    </w:rPr>
  </w:style>
  <w:style w:type="character" w:customStyle="1" w:styleId="Heading3Char">
    <w:name w:val="Heading 3 Char"/>
    <w:basedOn w:val="DefaultParagraphFont"/>
    <w:link w:val="Heading3"/>
    <w:rsid w:val="00D63DC2"/>
    <w:rPr>
      <w:rFonts w:ascii="Arial" w:hAnsi="Arial"/>
      <w:sz w:val="2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0C32D3"/>
    <w:pPr>
      <w:spacing w:before="120" w:after="120"/>
    </w:pPr>
    <w:rPr>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0C32D3"/>
    <w:rPr>
      <w:b/>
      <w:lang w:eastAsia="en-US"/>
    </w:rPr>
  </w:style>
  <w:style w:type="table" w:customStyle="1" w:styleId="Tabellengitternetz1">
    <w:name w:val="Tabellengitternetz1"/>
    <w:basedOn w:val="TableNormal"/>
    <w:next w:val="TableGrid"/>
    <w:qFormat/>
    <w:rsid w:val="00DA784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A7840"/>
    <w:pPr>
      <w:autoSpaceDE w:val="0"/>
      <w:autoSpaceDN w:val="0"/>
      <w:adjustRightInd w:val="0"/>
    </w:pPr>
    <w:rPr>
      <w:rFonts w:ascii="Arial" w:eastAsia="MS Mincho" w:hAnsi="Arial" w:cs="Arial"/>
      <w:color w:val="000000"/>
      <w:sz w:val="24"/>
      <w:szCs w:val="24"/>
      <w:lang w:val="en-US" w:eastAsia="en-US"/>
    </w:rPr>
  </w:style>
  <w:style w:type="paragraph" w:customStyle="1" w:styleId="TN">
    <w:name w:val="TN"/>
    <w:basedOn w:val="Normal"/>
    <w:qFormat/>
    <w:rsid w:val="00DA7840"/>
    <w:pPr>
      <w:keepNext/>
      <w:keepLines/>
      <w:ind w:left="851" w:hanging="851"/>
    </w:pPr>
    <w:rPr>
      <w:rFonts w:ascii="Arial" w:eastAsiaTheme="minorEastAsia" w:hAnsi="Arial"/>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197</TotalTime>
  <Pages>2</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16</cp:revision>
  <cp:lastPrinted>2023-02-14T17:34:00Z</cp:lastPrinted>
  <dcterms:created xsi:type="dcterms:W3CDTF">2024-03-17T12:49:00Z</dcterms:created>
  <dcterms:modified xsi:type="dcterms:W3CDTF">2024-04-05T21:39:00Z</dcterms:modified>
  <cp:category/>
</cp:coreProperties>
</file>